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EAB" w:rsidRPr="00EF1E65" w:rsidRDefault="00DF0EAB" w:rsidP="00EF1E65">
      <w:pPr>
        <w:bidi w:val="0"/>
        <w:spacing w:after="0" w:line="240" w:lineRule="auto"/>
        <w:jc w:val="center"/>
        <w:rPr>
          <w:b/>
          <w:bCs/>
          <w:sz w:val="24"/>
          <w:szCs w:val="24"/>
        </w:rPr>
      </w:pPr>
      <w:r w:rsidRPr="00EF1E65">
        <w:rPr>
          <w:b/>
          <w:bCs/>
          <w:sz w:val="24"/>
          <w:szCs w:val="24"/>
        </w:rPr>
        <w:t>The impact of sustainable practices of green knowledge shar</w:t>
      </w:r>
      <w:r w:rsidR="00DD55BA" w:rsidRPr="00EF1E65">
        <w:rPr>
          <w:b/>
          <w:bCs/>
          <w:sz w:val="24"/>
          <w:szCs w:val="24"/>
        </w:rPr>
        <w:t xml:space="preserve">ing on competitive capabilities: </w:t>
      </w:r>
      <w:r w:rsidR="00A3230D" w:rsidRPr="00EF1E65">
        <w:rPr>
          <w:b/>
          <w:bCs/>
          <w:sz w:val="24"/>
          <w:szCs w:val="24"/>
        </w:rPr>
        <w:t>Applied study for a sample of MasterCard workers in Iraq</w:t>
      </w:r>
      <w:r w:rsidR="00F74CD8" w:rsidRPr="00EF1E65">
        <w:rPr>
          <w:b/>
          <w:bCs/>
          <w:sz w:val="24"/>
          <w:szCs w:val="24"/>
        </w:rPr>
        <w:t xml:space="preserve"> </w:t>
      </w:r>
    </w:p>
    <w:p w:rsidR="00EF5A19" w:rsidRPr="00EF1E65" w:rsidRDefault="003922E3" w:rsidP="00EF5A19">
      <w:pPr>
        <w:spacing w:after="0" w:line="240" w:lineRule="auto"/>
        <w:jc w:val="center"/>
        <w:rPr>
          <w:rFonts w:hint="cs"/>
          <w:b/>
          <w:bCs/>
          <w:sz w:val="24"/>
          <w:szCs w:val="24"/>
          <w:vertAlign w:val="superscript"/>
          <w:rtl/>
        </w:rPr>
      </w:pPr>
      <w:r w:rsidRPr="00EF1E65">
        <w:rPr>
          <w:b/>
          <w:bCs/>
          <w:sz w:val="24"/>
          <w:szCs w:val="24"/>
          <w:vertAlign w:val="superscript"/>
        </w:rPr>
        <w:t>1</w:t>
      </w:r>
      <w:r w:rsidR="00EF5A19">
        <w:rPr>
          <w:b/>
          <w:bCs/>
          <w:sz w:val="24"/>
          <w:szCs w:val="24"/>
          <w:vertAlign w:val="superscript"/>
        </w:rPr>
        <w:t xml:space="preserve"> </w:t>
      </w:r>
      <w:proofErr w:type="spellStart"/>
      <w:r w:rsidR="00EF5A19" w:rsidRPr="00EF1E65">
        <w:rPr>
          <w:b/>
          <w:bCs/>
          <w:sz w:val="24"/>
          <w:szCs w:val="24"/>
        </w:rPr>
        <w:t>Sahar</w:t>
      </w:r>
      <w:proofErr w:type="spellEnd"/>
      <w:r w:rsidR="00EF5A19" w:rsidRPr="00EF1E65">
        <w:rPr>
          <w:b/>
          <w:bCs/>
          <w:sz w:val="24"/>
          <w:szCs w:val="24"/>
        </w:rPr>
        <w:t xml:space="preserve"> </w:t>
      </w:r>
      <w:proofErr w:type="spellStart"/>
      <w:r w:rsidR="00EF5A19" w:rsidRPr="00EF1E65">
        <w:rPr>
          <w:b/>
          <w:bCs/>
          <w:sz w:val="24"/>
          <w:szCs w:val="24"/>
        </w:rPr>
        <w:t>Jabbar</w:t>
      </w:r>
      <w:proofErr w:type="spellEnd"/>
      <w:r w:rsidR="00EF5A19" w:rsidRPr="00EF1E65">
        <w:rPr>
          <w:b/>
          <w:bCs/>
          <w:sz w:val="24"/>
          <w:szCs w:val="24"/>
        </w:rPr>
        <w:t xml:space="preserve"> </w:t>
      </w:r>
      <w:proofErr w:type="spellStart"/>
      <w:r w:rsidR="00EF5A19" w:rsidRPr="00EF1E65">
        <w:rPr>
          <w:b/>
          <w:bCs/>
          <w:sz w:val="24"/>
          <w:szCs w:val="24"/>
        </w:rPr>
        <w:t>Rahman</w:t>
      </w:r>
      <w:proofErr w:type="spellEnd"/>
      <w:r w:rsidR="00EF5A19" w:rsidRPr="00EF1E65">
        <w:rPr>
          <w:b/>
          <w:bCs/>
          <w:sz w:val="24"/>
          <w:szCs w:val="24"/>
        </w:rPr>
        <w:t xml:space="preserve"> </w:t>
      </w:r>
      <w:r w:rsidR="00EF5A19" w:rsidRPr="00EF1E65">
        <w:rPr>
          <w:b/>
          <w:bCs/>
          <w:sz w:val="24"/>
          <w:szCs w:val="24"/>
          <w:vertAlign w:val="superscript"/>
        </w:rPr>
        <w:t>2</w:t>
      </w:r>
      <w:r w:rsidR="00EF5A19">
        <w:rPr>
          <w:rFonts w:hint="cs"/>
          <w:b/>
          <w:bCs/>
          <w:sz w:val="24"/>
          <w:szCs w:val="24"/>
          <w:vertAlign w:val="superscript"/>
          <w:rtl/>
        </w:rPr>
        <w:t xml:space="preserve"> </w:t>
      </w:r>
      <w:proofErr w:type="spellStart"/>
      <w:r w:rsidR="00EF5A19" w:rsidRPr="00EF1E65">
        <w:rPr>
          <w:b/>
          <w:bCs/>
          <w:sz w:val="24"/>
          <w:szCs w:val="24"/>
        </w:rPr>
        <w:t>Sanaa</w:t>
      </w:r>
      <w:proofErr w:type="spellEnd"/>
      <w:r w:rsidR="00EF5A19" w:rsidRPr="00EF1E65">
        <w:rPr>
          <w:b/>
          <w:bCs/>
          <w:sz w:val="24"/>
          <w:szCs w:val="24"/>
        </w:rPr>
        <w:t xml:space="preserve"> J. </w:t>
      </w:r>
      <w:proofErr w:type="spellStart"/>
      <w:r w:rsidR="00EF5A19" w:rsidRPr="00EF1E65">
        <w:rPr>
          <w:b/>
          <w:bCs/>
          <w:sz w:val="24"/>
          <w:szCs w:val="24"/>
        </w:rPr>
        <w:t>Kadhim</w:t>
      </w:r>
      <w:proofErr w:type="spellEnd"/>
    </w:p>
    <w:p w:rsidR="00465598" w:rsidRPr="00EF5A19" w:rsidRDefault="00465598" w:rsidP="00EF1E65">
      <w:pPr>
        <w:pStyle w:val="a7"/>
        <w:spacing w:before="34"/>
        <w:ind w:left="0" w:right="1111"/>
        <w:jc w:val="center"/>
        <w:rPr>
          <w:rFonts w:ascii="Times New Roman" w:hAnsi="Times New Roman" w:cs="Times New Roman"/>
          <w:b/>
          <w:bCs/>
          <w:sz w:val="24"/>
          <w:szCs w:val="24"/>
          <w:vertAlign w:val="superscript"/>
          <w:lang w:val="en"/>
        </w:rPr>
      </w:pPr>
    </w:p>
    <w:p w:rsidR="00465598" w:rsidRPr="00EF5A19" w:rsidRDefault="00465598" w:rsidP="00EF1E65">
      <w:pPr>
        <w:spacing w:after="0" w:line="240" w:lineRule="auto"/>
        <w:jc w:val="center"/>
        <w:rPr>
          <w:sz w:val="24"/>
          <w:szCs w:val="24"/>
          <w:vertAlign w:val="superscript"/>
          <w:lang w:bidi="ar-IQ"/>
        </w:rPr>
      </w:pPr>
      <w:r w:rsidRPr="00EF5A19">
        <w:rPr>
          <w:sz w:val="24"/>
          <w:szCs w:val="24"/>
          <w:lang w:bidi="ar-IQ"/>
        </w:rPr>
        <w:t>Al-</w:t>
      </w:r>
      <w:proofErr w:type="spellStart"/>
      <w:r w:rsidRPr="00EF5A19">
        <w:rPr>
          <w:sz w:val="24"/>
          <w:szCs w:val="24"/>
          <w:lang w:bidi="ar-IQ"/>
        </w:rPr>
        <w:t>Qadissiyah</w:t>
      </w:r>
      <w:proofErr w:type="spellEnd"/>
      <w:r w:rsidR="008117FD">
        <w:rPr>
          <w:sz w:val="24"/>
          <w:szCs w:val="24"/>
          <w:lang w:bidi="ar-IQ"/>
        </w:rPr>
        <w:t xml:space="preserve"> of</w:t>
      </w:r>
      <w:r w:rsidRPr="00EF5A19">
        <w:rPr>
          <w:sz w:val="24"/>
          <w:szCs w:val="24"/>
          <w:lang w:bidi="ar-IQ"/>
        </w:rPr>
        <w:t xml:space="preserve"> University Collage of Administration &amp; Economics- Department of Business</w:t>
      </w:r>
      <w:r w:rsidRPr="00EF5A19">
        <w:rPr>
          <w:sz w:val="24"/>
          <w:szCs w:val="24"/>
        </w:rPr>
        <w:t>– Iraq, E-mail</w:t>
      </w:r>
      <w:r w:rsidRPr="00EF5A19">
        <w:rPr>
          <w:sz w:val="24"/>
          <w:szCs w:val="24"/>
          <w:lang w:bidi="ar-IQ"/>
        </w:rPr>
        <w:t>:</w:t>
      </w:r>
      <w:r w:rsidRPr="00EF5A19">
        <w:rPr>
          <w:sz w:val="24"/>
          <w:szCs w:val="24"/>
        </w:rPr>
        <w:t xml:space="preserve"> </w:t>
      </w:r>
      <w:hyperlink r:id="rId8" w:history="1">
        <w:r w:rsidRPr="00EF5A19">
          <w:rPr>
            <w:rStyle w:val="Hyperlink"/>
            <w:sz w:val="24"/>
            <w:szCs w:val="24"/>
            <w:lang w:bidi="ar-IQ"/>
          </w:rPr>
          <w:t>sana.khadem@qu.edu.iq</w:t>
        </w:r>
      </w:hyperlink>
      <w:r w:rsidRPr="00EF5A19">
        <w:rPr>
          <w:sz w:val="24"/>
          <w:szCs w:val="24"/>
          <w:lang w:bidi="ar-IQ"/>
        </w:rPr>
        <w:t xml:space="preserve">  </w:t>
      </w:r>
      <w:r w:rsidRPr="00EF5A19">
        <w:rPr>
          <w:sz w:val="24"/>
          <w:szCs w:val="24"/>
          <w:vertAlign w:val="superscript"/>
          <w:lang w:bidi="ar-IQ"/>
        </w:rPr>
        <w:t xml:space="preserve"> </w:t>
      </w:r>
    </w:p>
    <w:p w:rsidR="00EF5A19" w:rsidRPr="00EF5A19" w:rsidRDefault="008117FD" w:rsidP="00EF5A19">
      <w:pPr>
        <w:tabs>
          <w:tab w:val="right" w:pos="426"/>
        </w:tabs>
        <w:spacing w:after="0" w:line="240" w:lineRule="auto"/>
        <w:jc w:val="center"/>
        <w:rPr>
          <w:rFonts w:eastAsia="Arial"/>
          <w:sz w:val="24"/>
          <w:szCs w:val="24"/>
          <w:vertAlign w:val="superscript"/>
          <w:rtl/>
          <w:lang w:bidi="ar-IQ"/>
        </w:rPr>
      </w:pPr>
      <w:r w:rsidRPr="00EF5A19">
        <w:rPr>
          <w:sz w:val="24"/>
          <w:szCs w:val="24"/>
          <w:lang w:bidi="ar-IQ"/>
        </w:rPr>
        <w:t>Al-</w:t>
      </w:r>
      <w:proofErr w:type="spellStart"/>
      <w:r w:rsidRPr="00EF5A19">
        <w:rPr>
          <w:sz w:val="24"/>
          <w:szCs w:val="24"/>
          <w:lang w:bidi="ar-IQ"/>
        </w:rPr>
        <w:t>Qadissiyah</w:t>
      </w:r>
      <w:proofErr w:type="spellEnd"/>
      <w:r>
        <w:rPr>
          <w:sz w:val="24"/>
          <w:szCs w:val="24"/>
          <w:lang w:bidi="ar-IQ"/>
        </w:rPr>
        <w:t xml:space="preserve"> of</w:t>
      </w:r>
      <w:r w:rsidRPr="00EF5A19">
        <w:rPr>
          <w:sz w:val="24"/>
          <w:szCs w:val="24"/>
          <w:lang w:bidi="ar-IQ"/>
        </w:rPr>
        <w:t xml:space="preserve"> University </w:t>
      </w:r>
      <w:r w:rsidR="00EF5A19" w:rsidRPr="00EF1E65">
        <w:rPr>
          <w:sz w:val="24"/>
          <w:szCs w:val="24"/>
        </w:rPr>
        <w:t xml:space="preserve">- College of Administration and Economics - Department of Business Administration – Iraq, E-mail: </w:t>
      </w:r>
      <w:hyperlink r:id="rId9" w:history="1">
        <w:r w:rsidR="00EF5A19" w:rsidRPr="00EF1E65">
          <w:rPr>
            <w:rStyle w:val="Hyperlink"/>
            <w:sz w:val="24"/>
            <w:szCs w:val="24"/>
          </w:rPr>
          <w:t>Saharjabark55@gmail.com</w:t>
        </w:r>
      </w:hyperlink>
      <w:r w:rsidR="00EF5A19" w:rsidRPr="00EF1E65">
        <w:rPr>
          <w:sz w:val="24"/>
          <w:szCs w:val="24"/>
        </w:rPr>
        <w:t xml:space="preserve"> </w:t>
      </w:r>
    </w:p>
    <w:p w:rsidR="00F74CD8" w:rsidRPr="00EF1E65" w:rsidRDefault="00A3230D" w:rsidP="00EF5A19">
      <w:pPr>
        <w:pBdr>
          <w:top w:val="single" w:sz="4" w:space="1" w:color="auto"/>
        </w:pBdr>
        <w:bidi w:val="0"/>
        <w:spacing w:after="0" w:line="240" w:lineRule="auto"/>
        <w:jc w:val="lowKashida"/>
        <w:rPr>
          <w:sz w:val="24"/>
          <w:szCs w:val="24"/>
          <w:rtl/>
          <w:lang w:bidi="ar-IQ"/>
        </w:rPr>
      </w:pPr>
      <w:r w:rsidRPr="00EF1E65">
        <w:rPr>
          <w:b/>
          <w:bCs/>
          <w:sz w:val="24"/>
          <w:szCs w:val="24"/>
        </w:rPr>
        <w:t>Abstract</w:t>
      </w:r>
      <w:r w:rsidRPr="00EF1E65">
        <w:rPr>
          <w:sz w:val="24"/>
          <w:szCs w:val="24"/>
        </w:rPr>
        <w:t xml:space="preserve">: </w:t>
      </w:r>
      <w:r w:rsidR="00F74CD8" w:rsidRPr="00EF1E65">
        <w:rPr>
          <w:sz w:val="24"/>
          <w:szCs w:val="24"/>
        </w:rPr>
        <w:t>The current study aimed to reveal the role of sustainable practices of green knowledge sharing in their dimensions (</w:t>
      </w:r>
      <w:r w:rsidR="00F74CD8" w:rsidRPr="00EF1E65">
        <w:rPr>
          <w:color w:val="000000" w:themeColor="text1"/>
          <w:sz w:val="24"/>
          <w:szCs w:val="24"/>
          <w:lang w:bidi="ar-IQ"/>
        </w:rPr>
        <w:t>pollution elimination, protection of the knowledge environment, sustainable development) in the competitive capabilities of (</w:t>
      </w:r>
      <w:r w:rsidR="00F74CD8" w:rsidRPr="00EF1E65">
        <w:rPr>
          <w:sz w:val="24"/>
          <w:szCs w:val="24"/>
        </w:rPr>
        <w:t>creative, marketing, financial, managerial and human capabilities</w:t>
      </w:r>
      <w:r w:rsidR="00F74CD8" w:rsidRPr="00EF1E65">
        <w:rPr>
          <w:color w:val="000000" w:themeColor="text1"/>
          <w:sz w:val="24"/>
          <w:szCs w:val="24"/>
          <w:lang w:bidi="ar-IQ"/>
        </w:rPr>
        <w:t xml:space="preserve">), </w:t>
      </w:r>
      <w:r w:rsidRPr="00EF1E65">
        <w:rPr>
          <w:color w:val="000000" w:themeColor="text1"/>
          <w:sz w:val="24"/>
          <w:szCs w:val="24"/>
          <w:lang w:bidi="ar-IQ"/>
        </w:rPr>
        <w:t>Study</w:t>
      </w:r>
      <w:r w:rsidR="00F74CD8" w:rsidRPr="00EF1E65">
        <w:rPr>
          <w:color w:val="000000" w:themeColor="text1"/>
          <w:sz w:val="24"/>
          <w:szCs w:val="24"/>
          <w:lang w:bidi="ar-IQ"/>
        </w:rPr>
        <w:t xml:space="preserve"> attempts to address a realistic problem reflected in the role of sustainable practices of green knowledge sharing in the company of master card in Iraq in sustainable capabilities, where researchers distributed (350) questionnaire randomly to a sample of workers in the company of master card in Iraq, The number of forms (328), or 93.71% response rate, analyzed using the advanced statistical software (</w:t>
      </w:r>
      <w:r w:rsidR="00F74CD8" w:rsidRPr="00EF1E65">
        <w:rPr>
          <w:sz w:val="24"/>
          <w:szCs w:val="24"/>
        </w:rPr>
        <w:t xml:space="preserve">SPSS.V.28 &amp; Amos.V.26), is a pioneer in its variables, as it addresses important variables that highlight how sustainable practices of green knowledge sharing can be used to improve the organization’s competitiveness. </w:t>
      </w:r>
      <w:r w:rsidRPr="00EF1E65">
        <w:rPr>
          <w:sz w:val="24"/>
          <w:szCs w:val="24"/>
        </w:rPr>
        <w:t>Study</w:t>
      </w:r>
      <w:r w:rsidR="00F74CD8" w:rsidRPr="00EF1E65">
        <w:rPr>
          <w:sz w:val="24"/>
          <w:szCs w:val="24"/>
        </w:rPr>
        <w:t xml:space="preserve"> summarized a set of conclusions, the most prominent of which was the</w:t>
      </w:r>
      <w:r w:rsidR="00F74CD8" w:rsidRPr="00EF1E65">
        <w:rPr>
          <w:rFonts w:eastAsiaTheme="minorEastAsia"/>
          <w:color w:val="000000" w:themeColor="text1"/>
          <w:sz w:val="24"/>
          <w:szCs w:val="24"/>
        </w:rPr>
        <w:t xml:space="preserve"> focus of the company management on directing employees to commit</w:t>
      </w:r>
      <w:r w:rsidR="00F74CD8" w:rsidRPr="00EF1E65">
        <w:rPr>
          <w:rFonts w:eastAsia="Cambria"/>
          <w:sz w:val="24"/>
          <w:szCs w:val="24"/>
          <w:lang w:bidi="ar-IQ"/>
        </w:rPr>
        <w:t xml:space="preserve"> to constantly examining data to get rid of harmful and useless data</w:t>
      </w:r>
      <w:r w:rsidR="00F74CD8" w:rsidRPr="00EF1E65">
        <w:rPr>
          <w:rFonts w:eastAsiaTheme="minorEastAsia"/>
          <w:color w:val="000000" w:themeColor="text1"/>
          <w:sz w:val="24"/>
          <w:szCs w:val="24"/>
          <w:lang w:bidi="ar-IQ"/>
        </w:rPr>
        <w:t>, which led</w:t>
      </w:r>
      <w:r w:rsidR="00F74CD8" w:rsidRPr="00EF1E65">
        <w:rPr>
          <w:sz w:val="24"/>
          <w:szCs w:val="24"/>
          <w:lang w:bidi="ar-IQ"/>
        </w:rPr>
        <w:t xml:space="preserve"> to the company's understanding of the importance of considering the use of big data in the development of its internal processes. </w:t>
      </w:r>
    </w:p>
    <w:p w:rsidR="00F74CD8" w:rsidRPr="00EF1E65" w:rsidRDefault="00F74CD8" w:rsidP="00DC64F1">
      <w:pPr>
        <w:pBdr>
          <w:bottom w:val="single" w:sz="4" w:space="1" w:color="auto"/>
        </w:pBdr>
        <w:bidi w:val="0"/>
        <w:spacing w:after="0" w:line="240" w:lineRule="auto"/>
        <w:rPr>
          <w:sz w:val="24"/>
          <w:szCs w:val="24"/>
          <w:rtl/>
        </w:rPr>
      </w:pPr>
      <w:r w:rsidRPr="00EF1E65">
        <w:rPr>
          <w:b/>
          <w:bCs/>
          <w:sz w:val="24"/>
          <w:szCs w:val="24"/>
        </w:rPr>
        <w:t>Keywords:</w:t>
      </w:r>
      <w:r w:rsidRPr="00EF1E65">
        <w:rPr>
          <w:sz w:val="24"/>
          <w:szCs w:val="24"/>
        </w:rPr>
        <w:t xml:space="preserve"> Sustainable practices of green knowledge sharing, competitive capabilities. </w:t>
      </w:r>
    </w:p>
    <w:p w:rsidR="00F74CD8" w:rsidRPr="00EF1E65" w:rsidRDefault="00F74CD8" w:rsidP="00EF1E65">
      <w:pPr>
        <w:bidi w:val="0"/>
        <w:spacing w:after="0" w:line="240" w:lineRule="auto"/>
        <w:jc w:val="both"/>
        <w:rPr>
          <w:b/>
          <w:bCs/>
          <w:sz w:val="24"/>
          <w:szCs w:val="24"/>
          <w:rtl/>
        </w:rPr>
      </w:pPr>
      <w:r w:rsidRPr="00EF1E65">
        <w:rPr>
          <w:b/>
          <w:bCs/>
          <w:sz w:val="24"/>
          <w:szCs w:val="24"/>
        </w:rPr>
        <w:t xml:space="preserve">Introduction </w:t>
      </w:r>
    </w:p>
    <w:p w:rsidR="00F74CD8" w:rsidRPr="00EF1E65" w:rsidRDefault="00F74CD8" w:rsidP="00EF1E65">
      <w:pPr>
        <w:bidi w:val="0"/>
        <w:spacing w:after="0" w:line="240" w:lineRule="auto"/>
        <w:jc w:val="both"/>
        <w:rPr>
          <w:sz w:val="24"/>
          <w:szCs w:val="24"/>
          <w:rtl/>
        </w:rPr>
      </w:pPr>
      <w:r w:rsidRPr="00EF1E65">
        <w:rPr>
          <w:sz w:val="24"/>
          <w:szCs w:val="24"/>
        </w:rPr>
        <w:t xml:space="preserve">The orientation toward the customer represents a modern management philosophy that prevails over the work of companies of all kinds and affects the total operations carried out, which makes this customer the determining factor and the basis for the success of the company mainly, especially the service sector. As the gap and the philosophy of the existence of these companies is mainly to serve the community and achieve its tilt and ambitions, so the customer service and understanding of its requirements and needs is ranked first in the priorities of the work of companies, which directs these companies to use sustainable practices of green knowledge sharing in order to improve their competitiveness.  Sustainable practices of green knowledge sharing are one of the components of modern management as they help to create competitive excellence at the present time. </w:t>
      </w:r>
    </w:p>
    <w:p w:rsidR="00F74CD8" w:rsidRPr="00EF1E65" w:rsidRDefault="00F74CD8" w:rsidP="00EF1E65">
      <w:pPr>
        <w:bidi w:val="0"/>
        <w:spacing w:after="0" w:line="240" w:lineRule="auto"/>
        <w:jc w:val="both"/>
        <w:rPr>
          <w:sz w:val="24"/>
          <w:szCs w:val="24"/>
          <w:rtl/>
        </w:rPr>
      </w:pPr>
      <w:r w:rsidRPr="00EF1E65">
        <w:rPr>
          <w:sz w:val="24"/>
          <w:szCs w:val="24"/>
        </w:rPr>
        <w:t xml:space="preserve">The rapid growth in the production of data in terms of size, speed, value, diversity and credibility has made the term sustainable practices of green knowledge sharing modern in most regional, local and international bodies and institutions in tracking methodologies and procedures that can be adopted to benefit from them in the use of sustainable practices of green knowledge sharing in all areas of life. Especially in improving competitiveness, which led to the prevalence of sustainable practices in order to reduce issues that can contradict the objectives of the organization in achieving success and competitive excellence, which called for the use of innovations in the areas of management of sustainable practices for green knowledge sharing, collection and analysis quickly, Assist stakeholders in gaining better knowledge to improve their competitiveness. </w:t>
      </w:r>
    </w:p>
    <w:p w:rsidR="00F74CD8" w:rsidRPr="00EF1E65" w:rsidRDefault="00F74CD8" w:rsidP="00EF1E65">
      <w:pPr>
        <w:bidi w:val="0"/>
        <w:spacing w:after="0" w:line="240" w:lineRule="auto"/>
        <w:jc w:val="both"/>
        <w:rPr>
          <w:sz w:val="24"/>
          <w:szCs w:val="24"/>
          <w:rtl/>
        </w:rPr>
      </w:pPr>
      <w:r w:rsidRPr="00EF1E65">
        <w:rPr>
          <w:sz w:val="24"/>
          <w:szCs w:val="24"/>
        </w:rPr>
        <w:t xml:space="preserve">Data processed with sustainable knowledge-sharing tools or in the usual ways, such as search engines and computers, are structured, structured and often of a single type and their size is measured in different units. This prompted the need to invest sustainable practices of green knowledge sharing in order to improve the ability to work with the data set of large sizes and </w:t>
      </w:r>
      <w:r w:rsidRPr="00EF1E65">
        <w:rPr>
          <w:sz w:val="24"/>
          <w:szCs w:val="24"/>
        </w:rPr>
        <w:lastRenderedPageBreak/>
        <w:t xml:space="preserve">direct it in a way that is a benefit to the company Master Card in Iraq as a sample for the current study. </w:t>
      </w:r>
    </w:p>
    <w:p w:rsidR="00F74CD8" w:rsidRPr="00EF1E65" w:rsidRDefault="00A3230D" w:rsidP="00EF1E65">
      <w:pPr>
        <w:bidi w:val="0"/>
        <w:spacing w:after="0" w:line="240" w:lineRule="auto"/>
        <w:jc w:val="both"/>
        <w:rPr>
          <w:b/>
          <w:bCs/>
          <w:sz w:val="24"/>
          <w:szCs w:val="24"/>
          <w:rtl/>
        </w:rPr>
      </w:pPr>
      <w:r w:rsidRPr="00EF1E65">
        <w:rPr>
          <w:b/>
          <w:bCs/>
          <w:sz w:val="24"/>
          <w:szCs w:val="24"/>
        </w:rPr>
        <w:t>part One</w:t>
      </w:r>
      <w:r w:rsidR="00F74CD8" w:rsidRPr="00EF1E65">
        <w:rPr>
          <w:b/>
          <w:bCs/>
          <w:sz w:val="24"/>
          <w:szCs w:val="24"/>
        </w:rPr>
        <w:t xml:space="preserve">: Methodology of </w:t>
      </w:r>
      <w:r w:rsidRPr="00EF1E65">
        <w:rPr>
          <w:b/>
          <w:bCs/>
          <w:sz w:val="24"/>
          <w:szCs w:val="24"/>
        </w:rPr>
        <w:t>study</w:t>
      </w:r>
      <w:r w:rsidR="00F74CD8" w:rsidRPr="00EF1E65">
        <w:rPr>
          <w:b/>
          <w:bCs/>
          <w:sz w:val="24"/>
          <w:szCs w:val="24"/>
        </w:rPr>
        <w:t xml:space="preserve"> </w:t>
      </w:r>
    </w:p>
    <w:p w:rsidR="00D11618" w:rsidRPr="00EF1E65" w:rsidRDefault="00D11618" w:rsidP="00EF1E65">
      <w:pPr>
        <w:tabs>
          <w:tab w:val="left" w:pos="226"/>
          <w:tab w:val="left" w:pos="368"/>
          <w:tab w:val="left" w:pos="509"/>
        </w:tabs>
        <w:bidi w:val="0"/>
        <w:spacing w:after="0" w:line="240" w:lineRule="auto"/>
        <w:jc w:val="both"/>
        <w:rPr>
          <w:b/>
          <w:bCs/>
          <w:color w:val="000000" w:themeColor="text1"/>
          <w:sz w:val="24"/>
          <w:szCs w:val="24"/>
          <w:u w:val="single"/>
          <w:rtl/>
        </w:rPr>
      </w:pPr>
      <w:bookmarkStart w:id="0" w:name="_GoBack"/>
      <w:r w:rsidRPr="00EF1E65">
        <w:rPr>
          <w:b/>
          <w:bCs/>
          <w:color w:val="000000" w:themeColor="text1"/>
          <w:sz w:val="24"/>
          <w:szCs w:val="24"/>
          <w:u w:val="single"/>
        </w:rPr>
        <w:t xml:space="preserve">First, study problem </w:t>
      </w:r>
    </w:p>
    <w:bookmarkEnd w:id="0"/>
    <w:p w:rsidR="00D11618" w:rsidRPr="00EF1E65" w:rsidRDefault="00D11618" w:rsidP="00EF1E65">
      <w:pPr>
        <w:tabs>
          <w:tab w:val="left" w:pos="368"/>
          <w:tab w:val="left" w:pos="509"/>
        </w:tabs>
        <w:bidi w:val="0"/>
        <w:spacing w:after="0" w:line="240" w:lineRule="auto"/>
        <w:jc w:val="both"/>
        <w:rPr>
          <w:sz w:val="24"/>
          <w:szCs w:val="24"/>
          <w:rtl/>
        </w:rPr>
      </w:pPr>
      <w:r w:rsidRPr="00EF1E65">
        <w:rPr>
          <w:sz w:val="24"/>
          <w:szCs w:val="24"/>
        </w:rPr>
        <w:t xml:space="preserve">The service sector is witnessing intense competition between the organizations operating in it, which is no longer limited to local organizations, but has become the focus of international organizations toward working in Iraq and entering into competition with national organizations owned by the state, and in light of this fierce competition witnessed by the service sector in Iraq, It has become necessary for the Directorate of Agriculture to give high priority to the concepts and improvement of competitiveness. </w:t>
      </w:r>
    </w:p>
    <w:p w:rsidR="00D11618" w:rsidRPr="00EF1E65" w:rsidRDefault="00D11618" w:rsidP="00EF1E65">
      <w:pPr>
        <w:tabs>
          <w:tab w:val="left" w:pos="368"/>
          <w:tab w:val="left" w:pos="509"/>
        </w:tabs>
        <w:bidi w:val="0"/>
        <w:spacing w:after="0" w:line="240" w:lineRule="auto"/>
        <w:jc w:val="both"/>
        <w:rPr>
          <w:sz w:val="24"/>
          <w:szCs w:val="24"/>
          <w:rtl/>
        </w:rPr>
      </w:pPr>
      <w:r w:rsidRPr="00EF1E65">
        <w:rPr>
          <w:sz w:val="24"/>
          <w:szCs w:val="24"/>
        </w:rPr>
        <w:t xml:space="preserve">The success of organizations in all their activities is the result of the efforts of managers and subordinates as a result of the hard work they provide because they are partners in achieving success and supporting their organization, and this requires the presence of workers who are able to manage the organizations and play stimulating roles to work efficiently and effectively. Sustainable practices of green knowledge sharing have become the philosophy that reflects the practices and roles of managers and subordinates, as they express the competitive capabilities of these managers to develop a clear vision for the management of the organization, through sustainable practices of green knowledge sharing. In this sense, the problem of </w:t>
      </w:r>
      <w:r w:rsidR="00A3230D" w:rsidRPr="00EF1E65">
        <w:rPr>
          <w:sz w:val="24"/>
          <w:szCs w:val="24"/>
        </w:rPr>
        <w:t>study</w:t>
      </w:r>
      <w:r w:rsidRPr="00EF1E65">
        <w:rPr>
          <w:sz w:val="24"/>
          <w:szCs w:val="24"/>
        </w:rPr>
        <w:t xml:space="preserve"> arises, which is reflected in the fundamental question "What is the role of sustainable practices of green knowledge sharing in improving the competitiveness of the organization?" </w:t>
      </w:r>
    </w:p>
    <w:p w:rsidR="00D11618" w:rsidRPr="00EF1E65" w:rsidRDefault="00D11618" w:rsidP="00EF1E65">
      <w:pPr>
        <w:tabs>
          <w:tab w:val="left" w:pos="368"/>
          <w:tab w:val="left" w:pos="509"/>
        </w:tabs>
        <w:bidi w:val="0"/>
        <w:spacing w:after="0" w:line="240" w:lineRule="auto"/>
        <w:jc w:val="both"/>
        <w:rPr>
          <w:sz w:val="24"/>
          <w:szCs w:val="24"/>
          <w:rtl/>
        </w:rPr>
      </w:pPr>
      <w:r w:rsidRPr="00EF1E65">
        <w:rPr>
          <w:sz w:val="24"/>
          <w:szCs w:val="24"/>
        </w:rPr>
        <w:t xml:space="preserve">In order to answer the main question, the following sub-questions must be answered: </w:t>
      </w:r>
    </w:p>
    <w:p w:rsidR="00D11618" w:rsidRPr="00EF1E65" w:rsidRDefault="00D11618" w:rsidP="00EF1E65">
      <w:pPr>
        <w:pStyle w:val="a3"/>
        <w:numPr>
          <w:ilvl w:val="0"/>
          <w:numId w:val="1"/>
        </w:numPr>
        <w:tabs>
          <w:tab w:val="left" w:pos="368"/>
        </w:tabs>
        <w:bidi w:val="0"/>
        <w:spacing w:after="0" w:line="240" w:lineRule="auto"/>
        <w:ind w:left="0" w:firstLine="0"/>
        <w:jc w:val="both"/>
        <w:rPr>
          <w:sz w:val="24"/>
          <w:szCs w:val="24"/>
        </w:rPr>
      </w:pPr>
      <w:r w:rsidRPr="00EF1E65">
        <w:rPr>
          <w:sz w:val="24"/>
          <w:szCs w:val="24"/>
        </w:rPr>
        <w:t xml:space="preserve">What is the level of sustainable practices of green knowledge sharing (pollution elimination, environmental protection, sustainable development)? </w:t>
      </w:r>
    </w:p>
    <w:p w:rsidR="00D11618" w:rsidRPr="00EF1E65" w:rsidRDefault="00D11618" w:rsidP="00EF1E65">
      <w:pPr>
        <w:pStyle w:val="a3"/>
        <w:numPr>
          <w:ilvl w:val="0"/>
          <w:numId w:val="1"/>
        </w:numPr>
        <w:tabs>
          <w:tab w:val="left" w:pos="368"/>
        </w:tabs>
        <w:bidi w:val="0"/>
        <w:spacing w:after="0" w:line="240" w:lineRule="auto"/>
        <w:ind w:left="0" w:firstLine="0"/>
        <w:jc w:val="both"/>
        <w:rPr>
          <w:sz w:val="24"/>
          <w:szCs w:val="24"/>
        </w:rPr>
      </w:pPr>
      <w:r w:rsidRPr="00EF1E65">
        <w:rPr>
          <w:sz w:val="24"/>
          <w:szCs w:val="24"/>
        </w:rPr>
        <w:t xml:space="preserve">What is the level of competitive capabilities within the sample studied in the field of (cost, quality, delivery and flexibility)? </w:t>
      </w:r>
    </w:p>
    <w:p w:rsidR="00D11618" w:rsidRPr="00EF1E65" w:rsidRDefault="00D11618" w:rsidP="00EF1E65">
      <w:pPr>
        <w:pStyle w:val="a3"/>
        <w:numPr>
          <w:ilvl w:val="0"/>
          <w:numId w:val="1"/>
        </w:numPr>
        <w:tabs>
          <w:tab w:val="left" w:pos="368"/>
        </w:tabs>
        <w:bidi w:val="0"/>
        <w:spacing w:after="0" w:line="240" w:lineRule="auto"/>
        <w:ind w:left="0" w:firstLine="0"/>
        <w:jc w:val="both"/>
        <w:rPr>
          <w:sz w:val="24"/>
          <w:szCs w:val="24"/>
        </w:rPr>
      </w:pPr>
      <w:r w:rsidRPr="00EF1E65">
        <w:rPr>
          <w:sz w:val="24"/>
          <w:szCs w:val="24"/>
        </w:rPr>
        <w:t xml:space="preserve">How can sustainable practices of green knowledge sharing improve competitiveness? </w:t>
      </w:r>
    </w:p>
    <w:p w:rsidR="00D11618" w:rsidRPr="00EF1E65" w:rsidRDefault="00A3230D" w:rsidP="00EF1E65">
      <w:pPr>
        <w:tabs>
          <w:tab w:val="left" w:pos="226"/>
          <w:tab w:val="left" w:pos="368"/>
          <w:tab w:val="left" w:pos="509"/>
        </w:tabs>
        <w:bidi w:val="0"/>
        <w:spacing w:after="0" w:line="240" w:lineRule="auto"/>
        <w:jc w:val="both"/>
        <w:rPr>
          <w:b/>
          <w:bCs/>
          <w:color w:val="000000" w:themeColor="text1"/>
          <w:sz w:val="24"/>
          <w:szCs w:val="24"/>
          <w:u w:val="single"/>
          <w:rtl/>
        </w:rPr>
      </w:pPr>
      <w:r w:rsidRPr="00EF1E65">
        <w:rPr>
          <w:b/>
          <w:bCs/>
          <w:color w:val="000000" w:themeColor="text1"/>
          <w:sz w:val="24"/>
          <w:szCs w:val="24"/>
          <w:u w:val="single"/>
        </w:rPr>
        <w:t xml:space="preserve">Second,: </w:t>
      </w:r>
      <w:r w:rsidR="00D11618" w:rsidRPr="00EF1E65">
        <w:rPr>
          <w:b/>
          <w:bCs/>
          <w:color w:val="000000" w:themeColor="text1"/>
          <w:sz w:val="24"/>
          <w:szCs w:val="24"/>
          <w:u w:val="single"/>
        </w:rPr>
        <w:t xml:space="preserve">objectives of </w:t>
      </w:r>
      <w:r w:rsidRPr="00EF1E65">
        <w:rPr>
          <w:b/>
          <w:bCs/>
          <w:color w:val="000000" w:themeColor="text1"/>
          <w:sz w:val="24"/>
          <w:szCs w:val="24"/>
          <w:u w:val="single"/>
        </w:rPr>
        <w:t>study</w:t>
      </w:r>
      <w:r w:rsidR="00D11618" w:rsidRPr="00EF1E65">
        <w:rPr>
          <w:b/>
          <w:bCs/>
          <w:color w:val="000000" w:themeColor="text1"/>
          <w:sz w:val="24"/>
          <w:szCs w:val="24"/>
          <w:u w:val="single"/>
        </w:rPr>
        <w:t xml:space="preserve"> </w:t>
      </w:r>
    </w:p>
    <w:p w:rsidR="00D11618" w:rsidRPr="00EF1E65" w:rsidRDefault="00D11618" w:rsidP="00EF1E65">
      <w:pPr>
        <w:tabs>
          <w:tab w:val="left" w:pos="226"/>
          <w:tab w:val="left" w:pos="368"/>
          <w:tab w:val="left" w:pos="509"/>
        </w:tabs>
        <w:bidi w:val="0"/>
        <w:spacing w:after="0" w:line="240" w:lineRule="auto"/>
        <w:jc w:val="both"/>
        <w:rPr>
          <w:color w:val="000000" w:themeColor="text1"/>
          <w:sz w:val="24"/>
          <w:szCs w:val="24"/>
          <w:rtl/>
          <w:lang w:bidi="ar-JO"/>
        </w:rPr>
      </w:pPr>
      <w:r w:rsidRPr="00EF1E65">
        <w:rPr>
          <w:color w:val="000000" w:themeColor="text1"/>
          <w:sz w:val="24"/>
          <w:szCs w:val="24"/>
        </w:rPr>
        <w:t>In addition to the contribution that the present study makes toward demonstrating how</w:t>
      </w:r>
      <w:r w:rsidRPr="00EF1E65">
        <w:rPr>
          <w:rFonts w:eastAsia="MS Gothic"/>
          <w:color w:val="000000" w:themeColor="text1"/>
          <w:sz w:val="24"/>
          <w:szCs w:val="24"/>
          <w:lang w:bidi="ar-JO"/>
        </w:rPr>
        <w:t xml:space="preserve"> </w:t>
      </w:r>
      <w:r w:rsidRPr="00EF1E65">
        <w:rPr>
          <w:sz w:val="24"/>
          <w:szCs w:val="24"/>
        </w:rPr>
        <w:t xml:space="preserve"> sustainable practices of green knowledge sharing (pollution elimination, environmental protection, sustainable development) can be used</w:t>
      </w:r>
      <w:r w:rsidRPr="00EF1E65">
        <w:rPr>
          <w:rFonts w:eastAsia="MS Gothic"/>
          <w:color w:val="000000" w:themeColor="text1"/>
          <w:sz w:val="24"/>
          <w:szCs w:val="24"/>
          <w:lang w:bidi="ar-JO"/>
        </w:rPr>
        <w:t xml:space="preserve"> to improve</w:t>
      </w:r>
      <w:r w:rsidRPr="00EF1E65">
        <w:rPr>
          <w:sz w:val="24"/>
          <w:szCs w:val="24"/>
        </w:rPr>
        <w:t xml:space="preserve"> competitiveness (cost, quality, delivery and flexibility)</w:t>
      </w:r>
      <w:r w:rsidRPr="00EF1E65">
        <w:rPr>
          <w:color w:val="000000" w:themeColor="text1"/>
          <w:sz w:val="24"/>
          <w:szCs w:val="24"/>
          <w:lang w:bidi="ar-JO"/>
        </w:rPr>
        <w:t xml:space="preserve">, it seeks to achieve a number of important objectives: </w:t>
      </w:r>
    </w:p>
    <w:p w:rsidR="00D11618" w:rsidRPr="00EF1E65" w:rsidRDefault="00D11618" w:rsidP="00EF1E65">
      <w:pPr>
        <w:pStyle w:val="a3"/>
        <w:numPr>
          <w:ilvl w:val="0"/>
          <w:numId w:val="2"/>
        </w:numPr>
        <w:tabs>
          <w:tab w:val="left" w:pos="368"/>
        </w:tabs>
        <w:bidi w:val="0"/>
        <w:spacing w:after="0" w:line="240" w:lineRule="auto"/>
        <w:ind w:left="0" w:firstLine="0"/>
        <w:jc w:val="both"/>
        <w:rPr>
          <w:sz w:val="24"/>
          <w:szCs w:val="24"/>
        </w:rPr>
      </w:pPr>
      <w:r w:rsidRPr="00EF1E65">
        <w:rPr>
          <w:color w:val="000000" w:themeColor="text1"/>
          <w:sz w:val="24"/>
          <w:szCs w:val="24"/>
        </w:rPr>
        <w:t>Identify</w:t>
      </w:r>
      <w:r w:rsidRPr="00EF1E65">
        <w:rPr>
          <w:sz w:val="24"/>
          <w:szCs w:val="24"/>
        </w:rPr>
        <w:t xml:space="preserve"> the level of sustainable practices of green knowledge sharing (pollution elimination, environmental protection, sustainable development). </w:t>
      </w:r>
    </w:p>
    <w:p w:rsidR="00D11618" w:rsidRPr="00EF1E65" w:rsidRDefault="00D11618" w:rsidP="00EF1E65">
      <w:pPr>
        <w:pStyle w:val="a3"/>
        <w:numPr>
          <w:ilvl w:val="0"/>
          <w:numId w:val="2"/>
        </w:numPr>
        <w:tabs>
          <w:tab w:val="left" w:pos="368"/>
        </w:tabs>
        <w:bidi w:val="0"/>
        <w:spacing w:after="0" w:line="240" w:lineRule="auto"/>
        <w:ind w:left="0" w:firstLine="0"/>
        <w:jc w:val="both"/>
        <w:rPr>
          <w:sz w:val="24"/>
          <w:szCs w:val="24"/>
        </w:rPr>
      </w:pPr>
      <w:r w:rsidRPr="00EF1E65">
        <w:rPr>
          <w:sz w:val="24"/>
          <w:szCs w:val="24"/>
        </w:rPr>
        <w:t xml:space="preserve">The level of competitive capabilities within the sample studied in the field (cost, quality, delivery and flexibility). </w:t>
      </w:r>
    </w:p>
    <w:p w:rsidR="00D11618" w:rsidRPr="00EF1E65" w:rsidRDefault="00D11618" w:rsidP="00EF1E65">
      <w:pPr>
        <w:pStyle w:val="a3"/>
        <w:numPr>
          <w:ilvl w:val="0"/>
          <w:numId w:val="2"/>
        </w:numPr>
        <w:tabs>
          <w:tab w:val="left" w:pos="368"/>
        </w:tabs>
        <w:bidi w:val="0"/>
        <w:spacing w:after="0" w:line="240" w:lineRule="auto"/>
        <w:ind w:left="0" w:firstLine="0"/>
        <w:jc w:val="both"/>
        <w:rPr>
          <w:sz w:val="24"/>
          <w:szCs w:val="24"/>
        </w:rPr>
      </w:pPr>
      <w:r w:rsidRPr="00EF1E65">
        <w:rPr>
          <w:sz w:val="24"/>
          <w:szCs w:val="24"/>
        </w:rPr>
        <w:t xml:space="preserve">Identify the extent to which sustainable practices of green knowledge sharing contribute to improving competitiveness. </w:t>
      </w:r>
    </w:p>
    <w:p w:rsidR="00D11618" w:rsidRPr="00EF1E65" w:rsidRDefault="00D11618" w:rsidP="00EF1E65">
      <w:pPr>
        <w:pStyle w:val="a3"/>
        <w:numPr>
          <w:ilvl w:val="0"/>
          <w:numId w:val="2"/>
        </w:numPr>
        <w:tabs>
          <w:tab w:val="left" w:pos="368"/>
          <w:tab w:val="left" w:pos="509"/>
        </w:tabs>
        <w:bidi w:val="0"/>
        <w:spacing w:after="0" w:line="240" w:lineRule="auto"/>
        <w:ind w:left="0" w:firstLine="0"/>
        <w:jc w:val="both"/>
        <w:rPr>
          <w:sz w:val="24"/>
          <w:szCs w:val="24"/>
        </w:rPr>
      </w:pPr>
      <w:r w:rsidRPr="00EF1E65">
        <w:rPr>
          <w:sz w:val="24"/>
          <w:szCs w:val="24"/>
        </w:rPr>
        <w:t xml:space="preserve">Measure the strength of the correlation and impact between sustainable practices of green knowledge sharing and competitive capabilities. </w:t>
      </w:r>
    </w:p>
    <w:p w:rsidR="00D11618" w:rsidRPr="00EF1E65" w:rsidRDefault="00A3230D" w:rsidP="00040858">
      <w:pPr>
        <w:tabs>
          <w:tab w:val="left" w:pos="368"/>
        </w:tabs>
        <w:bidi w:val="0"/>
        <w:spacing w:after="0" w:line="240" w:lineRule="auto"/>
        <w:jc w:val="both"/>
        <w:rPr>
          <w:b/>
          <w:bCs/>
          <w:sz w:val="24"/>
          <w:szCs w:val="24"/>
          <w:rtl/>
        </w:rPr>
      </w:pPr>
      <w:r w:rsidRPr="00EF1E65">
        <w:rPr>
          <w:b/>
          <w:bCs/>
          <w:sz w:val="24"/>
          <w:szCs w:val="24"/>
        </w:rPr>
        <w:t xml:space="preserve">Third: </w:t>
      </w:r>
      <w:r w:rsidR="00D11618" w:rsidRPr="00EF1E65">
        <w:rPr>
          <w:b/>
          <w:bCs/>
          <w:sz w:val="24"/>
          <w:szCs w:val="24"/>
        </w:rPr>
        <w:t xml:space="preserve">importance of </w:t>
      </w:r>
      <w:r w:rsidRPr="00EF1E65">
        <w:rPr>
          <w:b/>
          <w:bCs/>
          <w:sz w:val="24"/>
          <w:szCs w:val="24"/>
        </w:rPr>
        <w:t>study</w:t>
      </w:r>
      <w:r w:rsidR="00D11618" w:rsidRPr="00EF1E65">
        <w:rPr>
          <w:b/>
          <w:bCs/>
          <w:sz w:val="24"/>
          <w:szCs w:val="24"/>
        </w:rPr>
        <w:t xml:space="preserve"> </w:t>
      </w:r>
    </w:p>
    <w:p w:rsidR="00040858" w:rsidRPr="00040858" w:rsidRDefault="00040858" w:rsidP="00040858">
      <w:pPr>
        <w:pStyle w:val="a3"/>
        <w:tabs>
          <w:tab w:val="left" w:pos="368"/>
          <w:tab w:val="left" w:pos="509"/>
        </w:tabs>
        <w:bidi w:val="0"/>
        <w:spacing w:after="0" w:line="240" w:lineRule="auto"/>
        <w:ind w:left="0"/>
        <w:jc w:val="both"/>
        <w:rPr>
          <w:sz w:val="24"/>
          <w:szCs w:val="24"/>
        </w:rPr>
      </w:pPr>
      <w:r w:rsidRPr="00040858">
        <w:rPr>
          <w:sz w:val="24"/>
          <w:szCs w:val="24"/>
        </w:rPr>
        <w:t>1. Defining the studied sample of the necessity and importance of sustainable practices of green knowledge sharing, and the competitive capabilities within the sample</w:t>
      </w:r>
    </w:p>
    <w:p w:rsidR="00040858" w:rsidRPr="00040858" w:rsidRDefault="00040858" w:rsidP="00040858">
      <w:pPr>
        <w:pStyle w:val="a3"/>
        <w:tabs>
          <w:tab w:val="left" w:pos="368"/>
          <w:tab w:val="left" w:pos="509"/>
        </w:tabs>
        <w:bidi w:val="0"/>
        <w:spacing w:after="0" w:line="240" w:lineRule="auto"/>
        <w:ind w:left="0"/>
        <w:jc w:val="both"/>
        <w:rPr>
          <w:sz w:val="24"/>
          <w:szCs w:val="24"/>
        </w:rPr>
      </w:pPr>
      <w:r w:rsidRPr="00040858">
        <w:rPr>
          <w:sz w:val="24"/>
          <w:szCs w:val="24"/>
        </w:rPr>
        <w:t>2. Promoting and improving the status and reputation of this sample by improving its competitive capabilities.</w:t>
      </w:r>
    </w:p>
    <w:p w:rsidR="00040858" w:rsidRDefault="00040858" w:rsidP="00040858">
      <w:pPr>
        <w:pStyle w:val="a3"/>
        <w:tabs>
          <w:tab w:val="left" w:pos="368"/>
          <w:tab w:val="left" w:pos="509"/>
        </w:tabs>
        <w:bidi w:val="0"/>
        <w:spacing w:after="0" w:line="240" w:lineRule="auto"/>
        <w:ind w:left="0"/>
        <w:jc w:val="both"/>
        <w:rPr>
          <w:sz w:val="24"/>
          <w:szCs w:val="24"/>
        </w:rPr>
      </w:pPr>
      <w:r w:rsidRPr="00040858">
        <w:rPr>
          <w:sz w:val="24"/>
          <w:szCs w:val="24"/>
        </w:rPr>
        <w:t>3. Improving the ability of the studied sample to invest its capabilities in order to improve its competitive capabilities.</w:t>
      </w:r>
    </w:p>
    <w:p w:rsidR="00D11618" w:rsidRPr="00EF1E65" w:rsidRDefault="00D11618" w:rsidP="00EF1E65">
      <w:pPr>
        <w:tabs>
          <w:tab w:val="left" w:pos="368"/>
        </w:tabs>
        <w:bidi w:val="0"/>
        <w:spacing w:after="0" w:line="240" w:lineRule="auto"/>
        <w:jc w:val="both"/>
        <w:rPr>
          <w:b/>
          <w:bCs/>
          <w:sz w:val="24"/>
          <w:szCs w:val="24"/>
          <w:rtl/>
        </w:rPr>
      </w:pPr>
      <w:r w:rsidRPr="00EF1E65">
        <w:rPr>
          <w:b/>
          <w:bCs/>
          <w:sz w:val="24"/>
          <w:szCs w:val="24"/>
        </w:rPr>
        <w:t xml:space="preserve">Fourth: hypothetical plan of study </w:t>
      </w:r>
    </w:p>
    <w:p w:rsidR="00D11618" w:rsidRPr="00EF1E65" w:rsidRDefault="00D11618" w:rsidP="00EF1E65">
      <w:pPr>
        <w:tabs>
          <w:tab w:val="left" w:pos="368"/>
        </w:tabs>
        <w:bidi w:val="0"/>
        <w:spacing w:after="0" w:line="240" w:lineRule="auto"/>
        <w:jc w:val="both"/>
        <w:rPr>
          <w:sz w:val="24"/>
          <w:szCs w:val="24"/>
          <w:rtl/>
        </w:rPr>
      </w:pPr>
      <w:r w:rsidRPr="00EF1E65">
        <w:rPr>
          <w:sz w:val="24"/>
          <w:szCs w:val="24"/>
        </w:rPr>
        <w:lastRenderedPageBreak/>
        <w:t xml:space="preserve">After addressing the problem, objectives and importance of </w:t>
      </w:r>
      <w:r w:rsidR="00A3230D" w:rsidRPr="00EF1E65">
        <w:rPr>
          <w:sz w:val="24"/>
          <w:szCs w:val="24"/>
        </w:rPr>
        <w:t>study</w:t>
      </w:r>
      <w:r w:rsidRPr="00EF1E65">
        <w:rPr>
          <w:sz w:val="24"/>
          <w:szCs w:val="24"/>
        </w:rPr>
        <w:t xml:space="preserve"> and in the light of what has been explained toward the results of previous studies, the hypothetical outline of </w:t>
      </w:r>
      <w:r w:rsidR="00A3230D" w:rsidRPr="00EF1E65">
        <w:rPr>
          <w:sz w:val="24"/>
          <w:szCs w:val="24"/>
        </w:rPr>
        <w:t>study</w:t>
      </w:r>
      <w:r w:rsidRPr="00EF1E65">
        <w:rPr>
          <w:sz w:val="24"/>
          <w:szCs w:val="24"/>
        </w:rPr>
        <w:t xml:space="preserve"> was prepared, see Figure (1), which contributes to the nature and type of relationship between the variables included in </w:t>
      </w:r>
      <w:r w:rsidR="00A3230D" w:rsidRPr="00EF1E65">
        <w:rPr>
          <w:sz w:val="24"/>
          <w:szCs w:val="24"/>
        </w:rPr>
        <w:t>study</w:t>
      </w:r>
      <w:r w:rsidRPr="00EF1E65">
        <w:rPr>
          <w:sz w:val="24"/>
          <w:szCs w:val="24"/>
        </w:rPr>
        <w:t xml:space="preserve">, as follows: </w:t>
      </w:r>
    </w:p>
    <w:p w:rsidR="00D11618" w:rsidRPr="00EF1E65" w:rsidRDefault="00D11618" w:rsidP="00EF1E65">
      <w:pPr>
        <w:pStyle w:val="a3"/>
        <w:numPr>
          <w:ilvl w:val="0"/>
          <w:numId w:val="5"/>
        </w:numPr>
        <w:tabs>
          <w:tab w:val="left" w:pos="368"/>
        </w:tabs>
        <w:bidi w:val="0"/>
        <w:spacing w:after="0" w:line="240" w:lineRule="auto"/>
        <w:ind w:left="0" w:firstLine="0"/>
        <w:jc w:val="both"/>
        <w:rPr>
          <w:sz w:val="24"/>
          <w:szCs w:val="24"/>
        </w:rPr>
      </w:pPr>
      <w:r w:rsidRPr="00EF1E65">
        <w:rPr>
          <w:b/>
          <w:bCs/>
          <w:sz w:val="24"/>
          <w:szCs w:val="24"/>
        </w:rPr>
        <w:t>Independent variable: Sustainable practices of green knowledge sharing</w:t>
      </w:r>
      <w:r w:rsidRPr="00EF1E65">
        <w:rPr>
          <w:sz w:val="24"/>
          <w:szCs w:val="24"/>
        </w:rPr>
        <w:t xml:space="preserve">: This variable has been measured in five dimensions (pollution elimination, environmental protection, and sustainable development) based on a scale (Chang &amp; Hung, 2021). </w:t>
      </w:r>
    </w:p>
    <w:p w:rsidR="00D11618" w:rsidRPr="00EF1E65" w:rsidRDefault="00D11618" w:rsidP="00CF7212">
      <w:pPr>
        <w:pStyle w:val="a3"/>
        <w:numPr>
          <w:ilvl w:val="0"/>
          <w:numId w:val="5"/>
        </w:numPr>
        <w:tabs>
          <w:tab w:val="left" w:pos="368"/>
        </w:tabs>
        <w:bidi w:val="0"/>
        <w:spacing w:after="0" w:line="240" w:lineRule="auto"/>
        <w:jc w:val="both"/>
        <w:rPr>
          <w:sz w:val="24"/>
          <w:szCs w:val="24"/>
          <w:rtl/>
        </w:rPr>
      </w:pPr>
      <w:r w:rsidRPr="00EF1E65">
        <w:rPr>
          <w:b/>
          <w:bCs/>
          <w:sz w:val="24"/>
          <w:szCs w:val="24"/>
        </w:rPr>
        <w:t>Dependent variable:</w:t>
      </w:r>
      <w:r w:rsidRPr="00EF1E65">
        <w:rPr>
          <w:sz w:val="24"/>
          <w:szCs w:val="24"/>
        </w:rPr>
        <w:t xml:space="preserve">  Including</w:t>
      </w:r>
      <w:r w:rsidRPr="00EF1E65">
        <w:rPr>
          <w:b/>
          <w:bCs/>
          <w:sz w:val="24"/>
          <w:szCs w:val="24"/>
        </w:rPr>
        <w:t xml:space="preserve"> competitiveness</w:t>
      </w:r>
      <w:r w:rsidRPr="00EF1E65">
        <w:rPr>
          <w:sz w:val="24"/>
          <w:szCs w:val="24"/>
        </w:rPr>
        <w:t>, this variable is measured in four dimensions (</w:t>
      </w:r>
      <w:r w:rsidR="00CF7212" w:rsidRPr="00CF7212">
        <w:rPr>
          <w:sz w:val="24"/>
          <w:szCs w:val="24"/>
        </w:rPr>
        <w:t>Innovative capability, Marketing capability, Financial capability, Managerial capability, Managerial capability</w:t>
      </w:r>
      <w:r w:rsidRPr="00EF1E65">
        <w:rPr>
          <w:sz w:val="24"/>
          <w:szCs w:val="24"/>
        </w:rPr>
        <w:t xml:space="preserve">) based on a scale (Al-Zaidi et al., 2022). </w:t>
      </w:r>
    </w:p>
    <w:p w:rsidR="00D11618" w:rsidRPr="00EF1E65" w:rsidRDefault="00A3230D" w:rsidP="00EF1E65">
      <w:pPr>
        <w:tabs>
          <w:tab w:val="left" w:pos="368"/>
        </w:tabs>
        <w:spacing w:after="0" w:line="240" w:lineRule="auto"/>
        <w:jc w:val="center"/>
        <w:rPr>
          <w:sz w:val="24"/>
          <w:szCs w:val="24"/>
          <w:rtl/>
        </w:rPr>
      </w:pPr>
      <w:r w:rsidRPr="00EF1E65">
        <w:rPr>
          <w:noProof/>
          <w:sz w:val="24"/>
          <w:szCs w:val="24"/>
          <w:lang w:val="en-US" w:eastAsia="en-US"/>
        </w:rPr>
        <w:drawing>
          <wp:inline distT="0" distB="0" distL="0" distR="0" wp14:anchorId="6883B222" wp14:editId="1F55B6DE">
            <wp:extent cx="5273675" cy="2785745"/>
            <wp:effectExtent l="0" t="0" r="3175"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3675" cy="2785745"/>
                    </a:xfrm>
                    <a:prstGeom prst="rect">
                      <a:avLst/>
                    </a:prstGeom>
                    <a:noFill/>
                    <a:ln>
                      <a:noFill/>
                    </a:ln>
                  </pic:spPr>
                </pic:pic>
              </a:graphicData>
            </a:graphic>
          </wp:inline>
        </w:drawing>
      </w:r>
    </w:p>
    <w:p w:rsidR="00D11618" w:rsidRPr="00EF1E65" w:rsidRDefault="00D11618" w:rsidP="00EF1E65">
      <w:pPr>
        <w:tabs>
          <w:tab w:val="left" w:pos="368"/>
        </w:tabs>
        <w:bidi w:val="0"/>
        <w:spacing w:after="0" w:line="240" w:lineRule="auto"/>
        <w:jc w:val="center"/>
        <w:rPr>
          <w:sz w:val="24"/>
          <w:szCs w:val="24"/>
          <w:rtl/>
        </w:rPr>
      </w:pPr>
      <w:r w:rsidRPr="00EF1E65">
        <w:rPr>
          <w:sz w:val="24"/>
          <w:szCs w:val="24"/>
        </w:rPr>
        <w:t xml:space="preserve">Figure (1) the hypothetical model of </w:t>
      </w:r>
      <w:r w:rsidR="00A3230D" w:rsidRPr="00EF1E65">
        <w:rPr>
          <w:sz w:val="24"/>
          <w:szCs w:val="24"/>
        </w:rPr>
        <w:t>study</w:t>
      </w:r>
      <w:r w:rsidRPr="00EF1E65">
        <w:rPr>
          <w:sz w:val="24"/>
          <w:szCs w:val="24"/>
        </w:rPr>
        <w:t xml:space="preserve"> </w:t>
      </w:r>
    </w:p>
    <w:p w:rsidR="00D11618" w:rsidRPr="00EF1E65" w:rsidRDefault="00D11618" w:rsidP="00EF1E65">
      <w:pPr>
        <w:tabs>
          <w:tab w:val="left" w:pos="368"/>
        </w:tabs>
        <w:bidi w:val="0"/>
        <w:spacing w:after="0" w:line="240" w:lineRule="auto"/>
        <w:jc w:val="both"/>
        <w:rPr>
          <w:sz w:val="24"/>
          <w:szCs w:val="24"/>
          <w:rtl/>
        </w:rPr>
      </w:pPr>
      <w:r w:rsidRPr="00EF1E65">
        <w:rPr>
          <w:b/>
          <w:bCs/>
          <w:sz w:val="24"/>
          <w:szCs w:val="24"/>
        </w:rPr>
        <w:t>Source:</w:t>
      </w:r>
      <w:r w:rsidRPr="00EF1E65">
        <w:rPr>
          <w:sz w:val="24"/>
          <w:szCs w:val="24"/>
        </w:rPr>
        <w:t xml:space="preserve"> Number of researchers </w:t>
      </w:r>
    </w:p>
    <w:p w:rsidR="00D11618" w:rsidRPr="00EF1E65" w:rsidRDefault="00A3230D" w:rsidP="00EF1E65">
      <w:pPr>
        <w:tabs>
          <w:tab w:val="left" w:pos="226"/>
          <w:tab w:val="left" w:pos="368"/>
          <w:tab w:val="left" w:pos="509"/>
        </w:tabs>
        <w:bidi w:val="0"/>
        <w:spacing w:after="0" w:line="240" w:lineRule="auto"/>
        <w:jc w:val="both"/>
        <w:rPr>
          <w:b/>
          <w:bCs/>
          <w:color w:val="000000" w:themeColor="text1"/>
          <w:sz w:val="24"/>
          <w:szCs w:val="24"/>
          <w:u w:val="single"/>
          <w:rtl/>
        </w:rPr>
      </w:pPr>
      <w:r w:rsidRPr="00EF1E65">
        <w:rPr>
          <w:b/>
          <w:bCs/>
          <w:color w:val="000000" w:themeColor="text1"/>
          <w:sz w:val="24"/>
          <w:szCs w:val="24"/>
          <w:u w:val="single"/>
        </w:rPr>
        <w:t>Fifth: study</w:t>
      </w:r>
      <w:r w:rsidR="00D11618" w:rsidRPr="00EF1E65">
        <w:rPr>
          <w:b/>
          <w:bCs/>
          <w:color w:val="000000" w:themeColor="text1"/>
          <w:sz w:val="24"/>
          <w:szCs w:val="24"/>
          <w:u w:val="single"/>
        </w:rPr>
        <w:t xml:space="preserve"> </w:t>
      </w:r>
      <w:r w:rsidRPr="00EF1E65">
        <w:rPr>
          <w:b/>
          <w:bCs/>
          <w:sz w:val="24"/>
          <w:szCs w:val="24"/>
        </w:rPr>
        <w:t>hypothesis</w:t>
      </w:r>
    </w:p>
    <w:p w:rsidR="00D11618" w:rsidRPr="00EF1E65" w:rsidRDefault="00D11618" w:rsidP="00EF1E65">
      <w:pPr>
        <w:tabs>
          <w:tab w:val="left" w:pos="368"/>
        </w:tabs>
        <w:bidi w:val="0"/>
        <w:spacing w:after="0" w:line="240" w:lineRule="auto"/>
        <w:jc w:val="both"/>
        <w:rPr>
          <w:sz w:val="24"/>
          <w:szCs w:val="24"/>
          <w:rtl/>
        </w:rPr>
      </w:pPr>
      <w:r w:rsidRPr="00EF1E65">
        <w:rPr>
          <w:b/>
          <w:bCs/>
          <w:sz w:val="24"/>
          <w:szCs w:val="24"/>
        </w:rPr>
        <w:t>The first major hypothesis is</w:t>
      </w:r>
      <w:r w:rsidRPr="00EF1E65">
        <w:rPr>
          <w:sz w:val="24"/>
          <w:szCs w:val="24"/>
        </w:rPr>
        <w:t xml:space="preserve"> that there is a statistically significant correlation between sustainable practices of green knowledge sharing and competitiveness, and this hypothesis has a set of sub-hypotheses. </w:t>
      </w:r>
    </w:p>
    <w:p w:rsidR="00D11618" w:rsidRPr="00EF1E65" w:rsidRDefault="00D11618" w:rsidP="00EF1E65">
      <w:pPr>
        <w:tabs>
          <w:tab w:val="left" w:pos="368"/>
        </w:tabs>
        <w:bidi w:val="0"/>
        <w:spacing w:after="0" w:line="240" w:lineRule="auto"/>
        <w:jc w:val="both"/>
        <w:rPr>
          <w:sz w:val="24"/>
          <w:szCs w:val="24"/>
          <w:rtl/>
        </w:rPr>
      </w:pPr>
      <w:r w:rsidRPr="00EF1E65">
        <w:rPr>
          <w:b/>
          <w:bCs/>
          <w:sz w:val="24"/>
          <w:szCs w:val="24"/>
        </w:rPr>
        <w:t>The second key hypothesis is</w:t>
      </w:r>
      <w:r w:rsidRPr="00EF1E65">
        <w:rPr>
          <w:sz w:val="24"/>
          <w:szCs w:val="24"/>
        </w:rPr>
        <w:t xml:space="preserve"> that increasing the impact of sustainable practices of green knowledge sharing contributes to improving competitiveness, and this hypothesis has a set of sub-hypotheses. </w:t>
      </w:r>
    </w:p>
    <w:p w:rsidR="00D11618" w:rsidRPr="00EF1E65" w:rsidRDefault="00D11618" w:rsidP="00EF1E65">
      <w:pPr>
        <w:tabs>
          <w:tab w:val="left" w:pos="368"/>
          <w:tab w:val="left" w:pos="509"/>
        </w:tabs>
        <w:bidi w:val="0"/>
        <w:spacing w:after="0" w:line="240" w:lineRule="auto"/>
        <w:jc w:val="both"/>
        <w:rPr>
          <w:b/>
          <w:bCs/>
          <w:color w:val="000000" w:themeColor="text1"/>
          <w:sz w:val="24"/>
          <w:szCs w:val="24"/>
        </w:rPr>
      </w:pPr>
      <w:r w:rsidRPr="00EF1E65">
        <w:rPr>
          <w:b/>
          <w:bCs/>
          <w:color w:val="000000" w:themeColor="text1"/>
          <w:sz w:val="24"/>
          <w:szCs w:val="24"/>
        </w:rPr>
        <w:t xml:space="preserve">Sixth: Community and sample study </w:t>
      </w:r>
    </w:p>
    <w:p w:rsidR="00F74CD8" w:rsidRPr="00EF1E65" w:rsidRDefault="00A3230D" w:rsidP="00EF1E65">
      <w:pPr>
        <w:tabs>
          <w:tab w:val="left" w:pos="368"/>
        </w:tabs>
        <w:bidi w:val="0"/>
        <w:spacing w:after="0" w:line="240" w:lineRule="auto"/>
        <w:jc w:val="both"/>
        <w:rPr>
          <w:sz w:val="24"/>
          <w:szCs w:val="24"/>
          <w:rtl/>
        </w:rPr>
      </w:pPr>
      <w:r w:rsidRPr="00EF1E65">
        <w:rPr>
          <w:sz w:val="24"/>
          <w:szCs w:val="24"/>
        </w:rPr>
        <w:t>Study</w:t>
      </w:r>
      <w:r w:rsidR="00CB18CF" w:rsidRPr="00EF1E65">
        <w:rPr>
          <w:sz w:val="24"/>
          <w:szCs w:val="24"/>
        </w:rPr>
        <w:t xml:space="preserve"> community was represented in the MasterCard companies in Iraq, while the sample included the employees of the MasterCard company in Iraq, the researchers distributed (350) questionnaire form randomly to a sample of employees of the company MasterCard in Iraq, and the number of forms valid for analysis (328), a response rate of (93.71%). </w:t>
      </w:r>
    </w:p>
    <w:p w:rsidR="00F74CD8" w:rsidRPr="00EF1E65" w:rsidRDefault="00A3230D" w:rsidP="00EF1E65">
      <w:pPr>
        <w:bidi w:val="0"/>
        <w:spacing w:after="0" w:line="240" w:lineRule="auto"/>
        <w:jc w:val="both"/>
        <w:rPr>
          <w:b/>
          <w:bCs/>
          <w:sz w:val="24"/>
          <w:szCs w:val="24"/>
          <w:rtl/>
        </w:rPr>
      </w:pPr>
      <w:r w:rsidRPr="00EF1E65">
        <w:rPr>
          <w:b/>
          <w:bCs/>
          <w:sz w:val="24"/>
          <w:szCs w:val="24"/>
        </w:rPr>
        <w:t>part two</w:t>
      </w:r>
      <w:r w:rsidR="00F74CD8" w:rsidRPr="00EF1E65">
        <w:rPr>
          <w:b/>
          <w:bCs/>
          <w:sz w:val="24"/>
          <w:szCs w:val="24"/>
        </w:rPr>
        <w:t xml:space="preserve">: The theoretical side </w:t>
      </w:r>
    </w:p>
    <w:p w:rsidR="00F74CD8" w:rsidRPr="00EF1E65" w:rsidRDefault="00A3230D" w:rsidP="00EF1E65">
      <w:pPr>
        <w:bidi w:val="0"/>
        <w:spacing w:after="0" w:line="240" w:lineRule="auto"/>
        <w:jc w:val="both"/>
        <w:rPr>
          <w:b/>
          <w:bCs/>
          <w:sz w:val="24"/>
          <w:szCs w:val="24"/>
          <w:rtl/>
        </w:rPr>
      </w:pPr>
      <w:r w:rsidRPr="00EF1E65">
        <w:rPr>
          <w:b/>
          <w:bCs/>
          <w:sz w:val="24"/>
          <w:szCs w:val="24"/>
        </w:rPr>
        <w:t xml:space="preserve">First: </w:t>
      </w:r>
      <w:r w:rsidR="00D42EFB" w:rsidRPr="00EF1E65">
        <w:rPr>
          <w:b/>
          <w:bCs/>
          <w:sz w:val="24"/>
          <w:szCs w:val="24"/>
        </w:rPr>
        <w:t xml:space="preserve">green knowledge sharing </w:t>
      </w:r>
    </w:p>
    <w:p w:rsidR="00D42EFB" w:rsidRPr="00EF1E65" w:rsidRDefault="00D42EFB" w:rsidP="00EF1E65">
      <w:pPr>
        <w:pStyle w:val="a3"/>
        <w:numPr>
          <w:ilvl w:val="0"/>
          <w:numId w:val="9"/>
        </w:numPr>
        <w:bidi w:val="0"/>
        <w:spacing w:after="0" w:line="240" w:lineRule="auto"/>
        <w:ind w:left="0" w:firstLine="0"/>
        <w:jc w:val="both"/>
        <w:rPr>
          <w:b/>
          <w:bCs/>
          <w:sz w:val="24"/>
          <w:szCs w:val="24"/>
        </w:rPr>
      </w:pPr>
      <w:r w:rsidRPr="00EF1E65">
        <w:rPr>
          <w:b/>
          <w:bCs/>
          <w:sz w:val="24"/>
          <w:szCs w:val="24"/>
        </w:rPr>
        <w:t xml:space="preserve">The concept of green knowledge sharing </w:t>
      </w:r>
    </w:p>
    <w:p w:rsidR="00D42EFB" w:rsidRPr="00EF1E65" w:rsidRDefault="00356A47" w:rsidP="00EF1E65">
      <w:pPr>
        <w:bidi w:val="0"/>
        <w:spacing w:after="0" w:line="240" w:lineRule="auto"/>
        <w:jc w:val="both"/>
        <w:rPr>
          <w:sz w:val="24"/>
          <w:szCs w:val="24"/>
          <w:rtl/>
        </w:rPr>
      </w:pPr>
      <w:r w:rsidRPr="00EF1E65">
        <w:rPr>
          <w:sz w:val="24"/>
          <w:szCs w:val="24"/>
        </w:rPr>
        <w:t xml:space="preserve">Nowadays, organizations focus heavily on knowledge sharing, which is an essential part of knowledge management, as knowledge sharing refers to the exchange of information between workers or communities.  As for knowledge sharing in organizations, it is related to the sharing of ideas, suggestions, experiences, experiences and skills by employees, so the sharing of knowledge in any organization is simply the way in which the organization provides knowledge to its employees, through the exchange of their implicit and explicit knowledge to </w:t>
      </w:r>
      <w:r w:rsidRPr="00EF1E65">
        <w:rPr>
          <w:sz w:val="24"/>
          <w:szCs w:val="24"/>
        </w:rPr>
        <w:lastRenderedPageBreak/>
        <w:t>create new knowledge. Knowledge sharing is therefore an important human behavior that organizations need to gain a competitive position in the new knowledge-based economy where when workers join organizations, they bring with them the behaviors gained from experiences that either enhance or prevent effective knowledge sharing.  Knowledge leaders need to take a holistic and integrated approach to developing human performance in organizations to change their organizations to reach outstanding performance to keep up with the new knowledge-intensive world (</w:t>
      </w:r>
      <w:r w:rsidR="00745CE2" w:rsidRPr="00EF1E65">
        <w:rPr>
          <w:sz w:val="24"/>
          <w:szCs w:val="24"/>
        </w:rPr>
        <w:t>Kazem, 2021:28</w:t>
      </w:r>
      <w:r w:rsidRPr="00EF1E65">
        <w:rPr>
          <w:sz w:val="24"/>
          <w:szCs w:val="24"/>
        </w:rPr>
        <w:t xml:space="preserve">). </w:t>
      </w:r>
    </w:p>
    <w:p w:rsidR="00356A47" w:rsidRPr="00EF1E65" w:rsidRDefault="00356A47" w:rsidP="00EF1E65">
      <w:pPr>
        <w:pStyle w:val="a3"/>
        <w:bidi w:val="0"/>
        <w:spacing w:after="0" w:line="240" w:lineRule="auto"/>
        <w:ind w:left="0"/>
        <w:jc w:val="both"/>
        <w:rPr>
          <w:sz w:val="24"/>
          <w:szCs w:val="24"/>
          <w:rtl/>
          <w:lang w:bidi="ar-IQ"/>
        </w:rPr>
      </w:pPr>
      <w:r w:rsidRPr="00EF1E65">
        <w:rPr>
          <w:sz w:val="24"/>
          <w:szCs w:val="24"/>
          <w:lang w:bidi="ar-IQ"/>
        </w:rPr>
        <w:t>Knowledge sharing occurs at both the operational and organizational levels.  At the worker level, knowledge sharing occurs through employees sharing that knowledge and helping each other accomplish something better, faster, or more efficiently</w:t>
      </w:r>
      <w:r w:rsidR="009163DC" w:rsidRPr="00EF1E65">
        <w:rPr>
          <w:sz w:val="24"/>
          <w:szCs w:val="24"/>
          <w:lang w:bidi="ar-IQ"/>
        </w:rPr>
        <w:t xml:space="preserve"> (Abbas et al.,2022</w:t>
      </w:r>
      <w:r w:rsidR="009163DC" w:rsidRPr="00EF1E65">
        <w:rPr>
          <w:sz w:val="24"/>
          <w:szCs w:val="24"/>
          <w:rtl/>
          <w:lang w:bidi="ar-IQ"/>
        </w:rPr>
        <w:t>‏</w:t>
      </w:r>
      <w:r w:rsidR="009163DC" w:rsidRPr="00EF1E65">
        <w:rPr>
          <w:sz w:val="24"/>
          <w:szCs w:val="24"/>
          <w:lang w:bidi="ar-IQ"/>
        </w:rPr>
        <w:t>)</w:t>
      </w:r>
      <w:r w:rsidRPr="00EF1E65">
        <w:rPr>
          <w:sz w:val="24"/>
          <w:szCs w:val="24"/>
          <w:lang w:bidi="ar-IQ"/>
        </w:rPr>
        <w:t xml:space="preserve">.  It is the capture, organization, reuse, and transfer of experience-based knowledge within the organization and make this knowledge available to others at work.  So it can be said that knowledge sharing at the organizational level is a culture of social interaction, which involves sharing the knowledge, experiences and skills of the worker through the management or the entire organization.  Knowledge sharing consists of a set of common agreements related to providing workers with access to relevant information and building and using knowledge networks within organizations (Connelly&amp;Kelloway, 2003:298), in other words, the concept of knowledge sharing is one of the most pioneering philosophical and intellectual concepts that has captured the wide interest of researchers.  Table (1) shows the outcome of what is available for a range of researchers' views on the concept of knowledge sharing. </w:t>
      </w:r>
    </w:p>
    <w:p w:rsidR="00356A47" w:rsidRPr="00EF1E65" w:rsidRDefault="00356A47" w:rsidP="00EF1E65">
      <w:pPr>
        <w:bidi w:val="0"/>
        <w:spacing w:after="0" w:line="240" w:lineRule="auto"/>
        <w:jc w:val="center"/>
        <w:rPr>
          <w:sz w:val="24"/>
          <w:szCs w:val="24"/>
          <w:rtl/>
        </w:rPr>
      </w:pPr>
      <w:r w:rsidRPr="00EF1E65">
        <w:rPr>
          <w:sz w:val="24"/>
          <w:szCs w:val="24"/>
          <w:lang w:bidi="ar-IQ"/>
        </w:rPr>
        <w:t xml:space="preserve">Table (1) the concept of knowledge sharing according to the views of the researchers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3382"/>
        <w:gridCol w:w="5339"/>
      </w:tblGrid>
      <w:tr w:rsidR="00356A47" w:rsidRPr="00EF1E65" w:rsidTr="00A3230D">
        <w:trPr>
          <w:jc w:val="center"/>
        </w:trPr>
        <w:tc>
          <w:tcPr>
            <w:tcW w:w="307" w:type="pct"/>
            <w:shd w:val="clear" w:color="auto" w:fill="00B0F0"/>
            <w:vAlign w:val="center"/>
          </w:tcPr>
          <w:p w:rsidR="00356A47" w:rsidRPr="00EF1E65" w:rsidRDefault="00A3230D" w:rsidP="00EF1E65">
            <w:pPr>
              <w:bidi w:val="0"/>
              <w:spacing w:after="0" w:line="240" w:lineRule="auto"/>
              <w:jc w:val="both"/>
              <w:rPr>
                <w:sz w:val="24"/>
                <w:szCs w:val="24"/>
                <w:rtl/>
                <w:lang w:bidi="ar-IQ"/>
              </w:rPr>
            </w:pPr>
            <w:r w:rsidRPr="00EF1E65">
              <w:rPr>
                <w:sz w:val="24"/>
                <w:szCs w:val="24"/>
                <w:lang w:bidi="ar-IQ"/>
              </w:rPr>
              <w:t>NO.</w:t>
            </w:r>
          </w:p>
        </w:tc>
        <w:tc>
          <w:tcPr>
            <w:tcW w:w="1823" w:type="pct"/>
            <w:shd w:val="clear" w:color="auto" w:fill="00B0F0"/>
            <w:vAlign w:val="center"/>
          </w:tcPr>
          <w:p w:rsidR="00356A47" w:rsidRPr="00EF1E65" w:rsidRDefault="00356A47" w:rsidP="00EF1E65">
            <w:pPr>
              <w:bidi w:val="0"/>
              <w:spacing w:after="0" w:line="240" w:lineRule="auto"/>
              <w:jc w:val="both"/>
              <w:rPr>
                <w:b/>
                <w:bCs/>
                <w:sz w:val="24"/>
                <w:szCs w:val="24"/>
                <w:rtl/>
                <w:lang w:bidi="ar-IQ"/>
              </w:rPr>
            </w:pPr>
            <w:r w:rsidRPr="00EF1E65">
              <w:rPr>
                <w:b/>
                <w:bCs/>
                <w:sz w:val="24"/>
                <w:szCs w:val="24"/>
                <w:lang w:bidi="ar-IQ"/>
              </w:rPr>
              <w:t xml:space="preserve">Researcher </w:t>
            </w:r>
          </w:p>
        </w:tc>
        <w:tc>
          <w:tcPr>
            <w:tcW w:w="2870" w:type="pct"/>
            <w:shd w:val="clear" w:color="auto" w:fill="00B0F0"/>
            <w:vAlign w:val="center"/>
          </w:tcPr>
          <w:p w:rsidR="00356A47" w:rsidRPr="00EF1E65" w:rsidRDefault="00356A47" w:rsidP="00EF1E65">
            <w:pPr>
              <w:bidi w:val="0"/>
              <w:spacing w:after="0" w:line="240" w:lineRule="auto"/>
              <w:jc w:val="both"/>
              <w:rPr>
                <w:b/>
                <w:bCs/>
                <w:sz w:val="24"/>
                <w:szCs w:val="24"/>
                <w:rtl/>
                <w:lang w:bidi="ar-IQ"/>
              </w:rPr>
            </w:pPr>
            <w:r w:rsidRPr="00EF1E65">
              <w:rPr>
                <w:b/>
                <w:bCs/>
                <w:sz w:val="24"/>
                <w:szCs w:val="24"/>
                <w:lang w:bidi="ar-IQ"/>
              </w:rPr>
              <w:t xml:space="preserve">Concept </w:t>
            </w:r>
          </w:p>
        </w:tc>
      </w:tr>
      <w:tr w:rsidR="00356A47" w:rsidRPr="00EF1E65" w:rsidTr="00A3230D">
        <w:trPr>
          <w:jc w:val="center"/>
        </w:trPr>
        <w:tc>
          <w:tcPr>
            <w:tcW w:w="307" w:type="pct"/>
            <w:shd w:val="clear" w:color="auto" w:fill="auto"/>
            <w:vAlign w:val="center"/>
          </w:tcPr>
          <w:p w:rsidR="00356A47" w:rsidRPr="00EF1E65" w:rsidRDefault="00356A47" w:rsidP="00EF1E65">
            <w:pPr>
              <w:bidi w:val="0"/>
              <w:spacing w:after="0" w:line="240" w:lineRule="auto"/>
              <w:jc w:val="both"/>
              <w:rPr>
                <w:sz w:val="24"/>
                <w:szCs w:val="24"/>
                <w:rtl/>
                <w:lang w:bidi="ar-IQ"/>
              </w:rPr>
            </w:pPr>
            <w:r w:rsidRPr="00EF1E65">
              <w:rPr>
                <w:sz w:val="24"/>
                <w:szCs w:val="24"/>
                <w:lang w:bidi="ar-IQ"/>
              </w:rPr>
              <w:t>1</w:t>
            </w:r>
          </w:p>
        </w:tc>
        <w:tc>
          <w:tcPr>
            <w:tcW w:w="1823" w:type="pct"/>
            <w:shd w:val="clear" w:color="auto" w:fill="auto"/>
            <w:vAlign w:val="center"/>
          </w:tcPr>
          <w:p w:rsidR="00356A47" w:rsidRPr="00EF1E65" w:rsidRDefault="00356A47" w:rsidP="00EF1E65">
            <w:pPr>
              <w:bidi w:val="0"/>
              <w:spacing w:after="0" w:line="240" w:lineRule="auto"/>
              <w:jc w:val="center"/>
              <w:rPr>
                <w:sz w:val="24"/>
                <w:szCs w:val="24"/>
                <w:rtl/>
              </w:rPr>
            </w:pPr>
            <w:proofErr w:type="spellStart"/>
            <w:r w:rsidRPr="00EF1E65">
              <w:rPr>
                <w:sz w:val="24"/>
                <w:szCs w:val="24"/>
              </w:rPr>
              <w:t>Cuerva</w:t>
            </w:r>
            <w:proofErr w:type="spellEnd"/>
            <w:r w:rsidRPr="00EF1E65">
              <w:rPr>
                <w:sz w:val="24"/>
                <w:szCs w:val="24"/>
              </w:rPr>
              <w:t xml:space="preserve"> et al., 2014:105</w:t>
            </w:r>
          </w:p>
        </w:tc>
        <w:tc>
          <w:tcPr>
            <w:tcW w:w="2870" w:type="pct"/>
            <w:shd w:val="clear" w:color="auto" w:fill="auto"/>
            <w:vAlign w:val="center"/>
          </w:tcPr>
          <w:p w:rsidR="00356A47" w:rsidRPr="00EF1E65" w:rsidRDefault="00356A47" w:rsidP="00EF1E65">
            <w:pPr>
              <w:bidi w:val="0"/>
              <w:spacing w:after="0" w:line="240" w:lineRule="auto"/>
              <w:jc w:val="both"/>
              <w:rPr>
                <w:sz w:val="24"/>
                <w:szCs w:val="24"/>
                <w:rtl/>
              </w:rPr>
            </w:pPr>
            <w:r w:rsidRPr="00EF1E65">
              <w:rPr>
                <w:sz w:val="24"/>
                <w:szCs w:val="24"/>
              </w:rPr>
              <w:t xml:space="preserve">The potential that the organization uses to promote creativity and participation among its employees. </w:t>
            </w:r>
          </w:p>
        </w:tc>
      </w:tr>
      <w:tr w:rsidR="00356A47" w:rsidRPr="00EF1E65" w:rsidTr="00A3230D">
        <w:trPr>
          <w:jc w:val="center"/>
        </w:trPr>
        <w:tc>
          <w:tcPr>
            <w:tcW w:w="307" w:type="pct"/>
            <w:shd w:val="clear" w:color="auto" w:fill="auto"/>
            <w:vAlign w:val="center"/>
          </w:tcPr>
          <w:p w:rsidR="00356A47" w:rsidRPr="00EF1E65" w:rsidRDefault="00356A47" w:rsidP="00EF1E65">
            <w:pPr>
              <w:bidi w:val="0"/>
              <w:spacing w:after="0" w:line="240" w:lineRule="auto"/>
              <w:jc w:val="both"/>
              <w:rPr>
                <w:sz w:val="24"/>
                <w:szCs w:val="24"/>
                <w:rtl/>
                <w:lang w:bidi="ar-IQ"/>
              </w:rPr>
            </w:pPr>
            <w:r w:rsidRPr="00EF1E65">
              <w:rPr>
                <w:sz w:val="24"/>
                <w:szCs w:val="24"/>
                <w:lang w:bidi="ar-IQ"/>
              </w:rPr>
              <w:t>2</w:t>
            </w:r>
          </w:p>
        </w:tc>
        <w:tc>
          <w:tcPr>
            <w:tcW w:w="1823" w:type="pct"/>
            <w:shd w:val="clear" w:color="auto" w:fill="auto"/>
            <w:vAlign w:val="center"/>
          </w:tcPr>
          <w:p w:rsidR="00356A47" w:rsidRPr="00EF1E65" w:rsidRDefault="00356A47" w:rsidP="00EF1E65">
            <w:pPr>
              <w:bidi w:val="0"/>
              <w:spacing w:after="0" w:line="240" w:lineRule="auto"/>
              <w:jc w:val="center"/>
              <w:rPr>
                <w:sz w:val="24"/>
                <w:szCs w:val="24"/>
                <w:lang w:bidi="ar-IQ"/>
              </w:rPr>
            </w:pPr>
            <w:proofErr w:type="spellStart"/>
            <w:r w:rsidRPr="00EF1E65">
              <w:rPr>
                <w:sz w:val="24"/>
                <w:szCs w:val="24"/>
                <w:lang w:bidi="ar-IQ"/>
              </w:rPr>
              <w:t>Lin&amp;Chen</w:t>
            </w:r>
            <w:proofErr w:type="spellEnd"/>
            <w:r w:rsidRPr="00EF1E65">
              <w:rPr>
                <w:sz w:val="24"/>
                <w:szCs w:val="24"/>
                <w:lang w:bidi="ar-IQ"/>
              </w:rPr>
              <w:t>, 2017:1663</w:t>
            </w:r>
          </w:p>
        </w:tc>
        <w:tc>
          <w:tcPr>
            <w:tcW w:w="2870" w:type="pct"/>
            <w:shd w:val="clear" w:color="auto" w:fill="auto"/>
            <w:vAlign w:val="center"/>
          </w:tcPr>
          <w:p w:rsidR="00356A47" w:rsidRPr="00EF1E65" w:rsidRDefault="00356A47" w:rsidP="00EF1E65">
            <w:pPr>
              <w:pStyle w:val="a6"/>
              <w:bidi w:val="0"/>
              <w:jc w:val="both"/>
              <w:rPr>
                <w:rFonts w:ascii="Times New Roman" w:hAnsi="Times New Roman"/>
                <w:sz w:val="24"/>
                <w:szCs w:val="24"/>
                <w:rtl/>
                <w:lang w:bidi="ar-IQ"/>
              </w:rPr>
            </w:pPr>
            <w:r w:rsidRPr="00EF1E65">
              <w:rPr>
                <w:rFonts w:ascii="Times New Roman" w:hAnsi="Times New Roman"/>
                <w:sz w:val="24"/>
                <w:szCs w:val="24"/>
                <w:lang w:bidi="ar-IQ"/>
              </w:rPr>
              <w:t xml:space="preserve">The extent to which green knowledge is shared by employees of organizations to improve organizational environmental performance </w:t>
            </w:r>
          </w:p>
        </w:tc>
      </w:tr>
      <w:tr w:rsidR="00356A47" w:rsidRPr="00EF1E65" w:rsidTr="00A3230D">
        <w:trPr>
          <w:jc w:val="center"/>
        </w:trPr>
        <w:tc>
          <w:tcPr>
            <w:tcW w:w="307" w:type="pct"/>
            <w:shd w:val="clear" w:color="auto" w:fill="auto"/>
            <w:vAlign w:val="center"/>
          </w:tcPr>
          <w:p w:rsidR="00356A47" w:rsidRPr="00EF1E65" w:rsidRDefault="00356A47" w:rsidP="00EF1E65">
            <w:pPr>
              <w:bidi w:val="0"/>
              <w:spacing w:after="0" w:line="240" w:lineRule="auto"/>
              <w:jc w:val="both"/>
              <w:rPr>
                <w:sz w:val="24"/>
                <w:szCs w:val="24"/>
                <w:rtl/>
                <w:lang w:bidi="ar-IQ"/>
              </w:rPr>
            </w:pPr>
            <w:r w:rsidRPr="00EF1E65">
              <w:rPr>
                <w:sz w:val="24"/>
                <w:szCs w:val="24"/>
                <w:lang w:bidi="ar-IQ"/>
              </w:rPr>
              <w:t>3</w:t>
            </w:r>
          </w:p>
        </w:tc>
        <w:tc>
          <w:tcPr>
            <w:tcW w:w="1823" w:type="pct"/>
            <w:shd w:val="clear" w:color="auto" w:fill="auto"/>
            <w:vAlign w:val="center"/>
          </w:tcPr>
          <w:p w:rsidR="00356A47" w:rsidRPr="00EF1E65" w:rsidRDefault="00356A47" w:rsidP="00EF1E65">
            <w:pPr>
              <w:bidi w:val="0"/>
              <w:spacing w:after="0" w:line="240" w:lineRule="auto"/>
              <w:jc w:val="center"/>
              <w:rPr>
                <w:sz w:val="24"/>
                <w:szCs w:val="24"/>
                <w:rtl/>
              </w:rPr>
            </w:pPr>
            <w:r w:rsidRPr="00EF1E65">
              <w:rPr>
                <w:sz w:val="24"/>
                <w:szCs w:val="24"/>
              </w:rPr>
              <w:t>Ali et al.,2019:62</w:t>
            </w:r>
            <w:r w:rsidRPr="00EF1E65">
              <w:rPr>
                <w:sz w:val="24"/>
                <w:szCs w:val="24"/>
                <w:rtl/>
              </w:rPr>
              <w:t>‏</w:t>
            </w:r>
          </w:p>
        </w:tc>
        <w:tc>
          <w:tcPr>
            <w:tcW w:w="2870" w:type="pct"/>
            <w:shd w:val="clear" w:color="auto" w:fill="auto"/>
            <w:vAlign w:val="center"/>
          </w:tcPr>
          <w:p w:rsidR="00356A47" w:rsidRPr="00EF1E65" w:rsidRDefault="00356A47" w:rsidP="00EF1E65">
            <w:pPr>
              <w:bidi w:val="0"/>
              <w:spacing w:after="0" w:line="240" w:lineRule="auto"/>
              <w:jc w:val="both"/>
              <w:rPr>
                <w:sz w:val="24"/>
                <w:szCs w:val="24"/>
                <w:rtl/>
                <w:lang w:bidi="ar-IQ"/>
              </w:rPr>
            </w:pPr>
            <w:r w:rsidRPr="00EF1E65">
              <w:rPr>
                <w:sz w:val="24"/>
                <w:szCs w:val="24"/>
                <w:lang w:bidi="ar-IQ"/>
              </w:rPr>
              <w:t xml:space="preserve">The outcome of the organization’s investment of its working energies to implement the transformative process of internal and external environmental knowledge to reach safety to gain green creative potential. </w:t>
            </w:r>
          </w:p>
        </w:tc>
      </w:tr>
      <w:tr w:rsidR="00356A47" w:rsidRPr="00EF1E65" w:rsidTr="00A3230D">
        <w:trPr>
          <w:jc w:val="center"/>
        </w:trPr>
        <w:tc>
          <w:tcPr>
            <w:tcW w:w="307" w:type="pct"/>
            <w:shd w:val="clear" w:color="auto" w:fill="auto"/>
            <w:vAlign w:val="center"/>
          </w:tcPr>
          <w:p w:rsidR="00356A47" w:rsidRPr="00EF1E65" w:rsidRDefault="00356A47" w:rsidP="00EF1E65">
            <w:pPr>
              <w:bidi w:val="0"/>
              <w:spacing w:after="0" w:line="240" w:lineRule="auto"/>
              <w:jc w:val="both"/>
              <w:rPr>
                <w:sz w:val="24"/>
                <w:szCs w:val="24"/>
                <w:rtl/>
                <w:lang w:bidi="ar-IQ"/>
              </w:rPr>
            </w:pPr>
            <w:r w:rsidRPr="00EF1E65">
              <w:rPr>
                <w:sz w:val="24"/>
                <w:szCs w:val="24"/>
                <w:lang w:bidi="ar-IQ"/>
              </w:rPr>
              <w:t>4</w:t>
            </w:r>
          </w:p>
        </w:tc>
        <w:tc>
          <w:tcPr>
            <w:tcW w:w="1823" w:type="pct"/>
            <w:shd w:val="clear" w:color="auto" w:fill="auto"/>
            <w:vAlign w:val="center"/>
          </w:tcPr>
          <w:p w:rsidR="00356A47" w:rsidRPr="00EF1E65" w:rsidRDefault="00356A47" w:rsidP="00EF1E65">
            <w:pPr>
              <w:bidi w:val="0"/>
              <w:spacing w:after="0" w:line="240" w:lineRule="auto"/>
              <w:jc w:val="center"/>
              <w:rPr>
                <w:sz w:val="24"/>
                <w:szCs w:val="24"/>
                <w:lang w:bidi="ar-IQ"/>
              </w:rPr>
            </w:pPr>
            <w:proofErr w:type="spellStart"/>
            <w:r w:rsidRPr="00EF1E65">
              <w:rPr>
                <w:sz w:val="24"/>
                <w:szCs w:val="24"/>
                <w:lang w:bidi="ar-IQ"/>
              </w:rPr>
              <w:t>Qadeer</w:t>
            </w:r>
            <w:proofErr w:type="spellEnd"/>
            <w:r w:rsidRPr="00EF1E65">
              <w:rPr>
                <w:sz w:val="24"/>
                <w:szCs w:val="24"/>
                <w:lang w:bidi="ar-IQ"/>
              </w:rPr>
              <w:t>&amp; Nauman,2021:108</w:t>
            </w:r>
          </w:p>
        </w:tc>
        <w:tc>
          <w:tcPr>
            <w:tcW w:w="2870" w:type="pct"/>
            <w:shd w:val="clear" w:color="auto" w:fill="auto"/>
            <w:vAlign w:val="center"/>
          </w:tcPr>
          <w:p w:rsidR="00356A47" w:rsidRPr="00EF1E65" w:rsidRDefault="00356A47" w:rsidP="00EF1E65">
            <w:pPr>
              <w:pStyle w:val="a6"/>
              <w:bidi w:val="0"/>
              <w:jc w:val="both"/>
              <w:rPr>
                <w:rFonts w:ascii="Times New Roman" w:hAnsi="Times New Roman"/>
                <w:sz w:val="24"/>
                <w:szCs w:val="24"/>
                <w:rtl/>
              </w:rPr>
            </w:pPr>
            <w:r w:rsidRPr="00EF1E65">
              <w:rPr>
                <w:rFonts w:ascii="Times New Roman" w:hAnsi="Times New Roman"/>
                <w:sz w:val="24"/>
                <w:szCs w:val="24"/>
              </w:rPr>
              <w:t xml:space="preserve">The extent to which an organization can share knowledge, access the best technology and use the resources that sustain its business operations and expand into competitive markets. </w:t>
            </w:r>
          </w:p>
        </w:tc>
      </w:tr>
      <w:tr w:rsidR="00356A47" w:rsidRPr="00EF1E65" w:rsidTr="00A3230D">
        <w:trPr>
          <w:jc w:val="center"/>
        </w:trPr>
        <w:tc>
          <w:tcPr>
            <w:tcW w:w="307" w:type="pct"/>
            <w:shd w:val="clear" w:color="auto" w:fill="auto"/>
            <w:vAlign w:val="center"/>
          </w:tcPr>
          <w:p w:rsidR="00356A47" w:rsidRPr="00EF1E65" w:rsidRDefault="00356A47" w:rsidP="00EF1E65">
            <w:pPr>
              <w:bidi w:val="0"/>
              <w:spacing w:after="0" w:line="240" w:lineRule="auto"/>
              <w:jc w:val="both"/>
              <w:rPr>
                <w:sz w:val="24"/>
                <w:szCs w:val="24"/>
                <w:rtl/>
                <w:lang w:bidi="ar-IQ"/>
              </w:rPr>
            </w:pPr>
            <w:r w:rsidRPr="00EF1E65">
              <w:rPr>
                <w:sz w:val="24"/>
                <w:szCs w:val="24"/>
                <w:lang w:bidi="ar-IQ"/>
              </w:rPr>
              <w:t>5</w:t>
            </w:r>
          </w:p>
        </w:tc>
        <w:tc>
          <w:tcPr>
            <w:tcW w:w="1823" w:type="pct"/>
            <w:shd w:val="clear" w:color="auto" w:fill="auto"/>
            <w:vAlign w:val="center"/>
          </w:tcPr>
          <w:p w:rsidR="00356A47" w:rsidRPr="00EF1E65" w:rsidRDefault="00356A47" w:rsidP="00EF1E65">
            <w:pPr>
              <w:bidi w:val="0"/>
              <w:spacing w:after="0" w:line="240" w:lineRule="auto"/>
              <w:jc w:val="center"/>
              <w:rPr>
                <w:sz w:val="24"/>
                <w:szCs w:val="24"/>
                <w:rtl/>
              </w:rPr>
            </w:pPr>
            <w:r w:rsidRPr="00EF1E65">
              <w:rPr>
                <w:sz w:val="24"/>
                <w:szCs w:val="24"/>
              </w:rPr>
              <w:t>Ma et al.,2022:4</w:t>
            </w:r>
            <w:r w:rsidRPr="00EF1E65">
              <w:rPr>
                <w:sz w:val="24"/>
                <w:szCs w:val="24"/>
                <w:rtl/>
              </w:rPr>
              <w:t>‏</w:t>
            </w:r>
          </w:p>
        </w:tc>
        <w:tc>
          <w:tcPr>
            <w:tcW w:w="2870" w:type="pct"/>
            <w:shd w:val="clear" w:color="auto" w:fill="auto"/>
            <w:vAlign w:val="center"/>
          </w:tcPr>
          <w:p w:rsidR="00356A47" w:rsidRPr="00EF1E65" w:rsidRDefault="00356A47" w:rsidP="00EF1E65">
            <w:pPr>
              <w:bidi w:val="0"/>
              <w:spacing w:after="0" w:line="240" w:lineRule="auto"/>
              <w:jc w:val="both"/>
              <w:rPr>
                <w:sz w:val="24"/>
                <w:szCs w:val="24"/>
                <w:rtl/>
              </w:rPr>
            </w:pPr>
            <w:r w:rsidRPr="00EF1E65">
              <w:rPr>
                <w:sz w:val="24"/>
                <w:szCs w:val="24"/>
              </w:rPr>
              <w:t xml:space="preserve">The complementary skills and knowledge of employees of an organization through which knowledge can be shared and shared in order to maintain organizational capabilities </w:t>
            </w:r>
          </w:p>
        </w:tc>
      </w:tr>
      <w:tr w:rsidR="00356A47" w:rsidRPr="00EF1E65" w:rsidTr="00A3230D">
        <w:trPr>
          <w:jc w:val="center"/>
        </w:trPr>
        <w:tc>
          <w:tcPr>
            <w:tcW w:w="307" w:type="pct"/>
            <w:shd w:val="clear" w:color="auto" w:fill="auto"/>
            <w:vAlign w:val="center"/>
          </w:tcPr>
          <w:p w:rsidR="00356A47" w:rsidRPr="00EF1E65" w:rsidRDefault="00356A47" w:rsidP="00EF1E65">
            <w:pPr>
              <w:bidi w:val="0"/>
              <w:spacing w:after="0" w:line="240" w:lineRule="auto"/>
              <w:jc w:val="both"/>
              <w:rPr>
                <w:sz w:val="24"/>
                <w:szCs w:val="24"/>
                <w:rtl/>
                <w:lang w:bidi="ar-IQ"/>
              </w:rPr>
            </w:pPr>
            <w:r w:rsidRPr="00EF1E65">
              <w:rPr>
                <w:sz w:val="24"/>
                <w:szCs w:val="24"/>
                <w:lang w:bidi="ar-IQ"/>
              </w:rPr>
              <w:t>6</w:t>
            </w:r>
          </w:p>
        </w:tc>
        <w:tc>
          <w:tcPr>
            <w:tcW w:w="1823" w:type="pct"/>
            <w:shd w:val="clear" w:color="auto" w:fill="auto"/>
            <w:vAlign w:val="center"/>
          </w:tcPr>
          <w:p w:rsidR="00356A47" w:rsidRPr="00EF1E65" w:rsidRDefault="00356A47" w:rsidP="00EF1E65">
            <w:pPr>
              <w:bidi w:val="0"/>
              <w:spacing w:after="0" w:line="240" w:lineRule="auto"/>
              <w:jc w:val="center"/>
              <w:rPr>
                <w:sz w:val="24"/>
                <w:szCs w:val="24"/>
                <w:rtl/>
              </w:rPr>
            </w:pPr>
            <w:r w:rsidRPr="00EF1E65">
              <w:rPr>
                <w:sz w:val="24"/>
                <w:szCs w:val="24"/>
              </w:rPr>
              <w:t>Wang et al., 2022:182</w:t>
            </w:r>
          </w:p>
        </w:tc>
        <w:tc>
          <w:tcPr>
            <w:tcW w:w="2870" w:type="pct"/>
            <w:shd w:val="clear" w:color="auto" w:fill="auto"/>
            <w:vAlign w:val="center"/>
          </w:tcPr>
          <w:p w:rsidR="00356A47" w:rsidRPr="00EF1E65" w:rsidRDefault="00356A47" w:rsidP="00EF1E65">
            <w:pPr>
              <w:bidi w:val="0"/>
              <w:spacing w:after="0" w:line="240" w:lineRule="auto"/>
              <w:jc w:val="both"/>
              <w:rPr>
                <w:sz w:val="24"/>
                <w:szCs w:val="24"/>
                <w:rtl/>
              </w:rPr>
            </w:pPr>
            <w:r w:rsidRPr="00EF1E65">
              <w:rPr>
                <w:sz w:val="24"/>
                <w:szCs w:val="24"/>
              </w:rPr>
              <w:t xml:space="preserve">A mechanism to encourage workers to contribute to knowledge sharing and the search for new green knowledge. </w:t>
            </w:r>
          </w:p>
        </w:tc>
      </w:tr>
      <w:tr w:rsidR="00356A47" w:rsidRPr="00EF1E65" w:rsidTr="00A3230D">
        <w:trPr>
          <w:jc w:val="center"/>
        </w:trPr>
        <w:tc>
          <w:tcPr>
            <w:tcW w:w="307" w:type="pct"/>
            <w:shd w:val="clear" w:color="auto" w:fill="auto"/>
            <w:vAlign w:val="center"/>
          </w:tcPr>
          <w:p w:rsidR="00356A47" w:rsidRPr="00EF1E65" w:rsidRDefault="00356A47" w:rsidP="00EF1E65">
            <w:pPr>
              <w:bidi w:val="0"/>
              <w:spacing w:after="0" w:line="240" w:lineRule="auto"/>
              <w:jc w:val="both"/>
              <w:rPr>
                <w:sz w:val="24"/>
                <w:szCs w:val="24"/>
                <w:rtl/>
                <w:lang w:bidi="ar-IQ"/>
              </w:rPr>
            </w:pPr>
            <w:r w:rsidRPr="00EF1E65">
              <w:rPr>
                <w:sz w:val="24"/>
                <w:szCs w:val="24"/>
                <w:lang w:bidi="ar-IQ"/>
              </w:rPr>
              <w:t>7</w:t>
            </w:r>
          </w:p>
        </w:tc>
        <w:tc>
          <w:tcPr>
            <w:tcW w:w="1823" w:type="pct"/>
            <w:shd w:val="clear" w:color="auto" w:fill="auto"/>
            <w:vAlign w:val="center"/>
          </w:tcPr>
          <w:p w:rsidR="00356A47" w:rsidRPr="00EF1E65" w:rsidRDefault="00356A47" w:rsidP="00EF1E65">
            <w:pPr>
              <w:bidi w:val="0"/>
              <w:spacing w:after="0" w:line="240" w:lineRule="auto"/>
              <w:jc w:val="center"/>
              <w:rPr>
                <w:sz w:val="24"/>
                <w:szCs w:val="24"/>
                <w:rtl/>
              </w:rPr>
            </w:pPr>
            <w:r w:rsidRPr="00EF1E65">
              <w:rPr>
                <w:sz w:val="24"/>
                <w:szCs w:val="24"/>
              </w:rPr>
              <w:t xml:space="preserve">Biwott, 2022:2 </w:t>
            </w:r>
          </w:p>
        </w:tc>
        <w:tc>
          <w:tcPr>
            <w:tcW w:w="2870" w:type="pct"/>
            <w:shd w:val="clear" w:color="auto" w:fill="auto"/>
            <w:vAlign w:val="center"/>
          </w:tcPr>
          <w:p w:rsidR="00356A47" w:rsidRPr="00EF1E65" w:rsidRDefault="00356A47" w:rsidP="00EF1E65">
            <w:pPr>
              <w:bidi w:val="0"/>
              <w:spacing w:after="0" w:line="240" w:lineRule="auto"/>
              <w:jc w:val="both"/>
              <w:rPr>
                <w:sz w:val="24"/>
                <w:szCs w:val="24"/>
                <w:rtl/>
              </w:rPr>
            </w:pPr>
            <w:r w:rsidRPr="00EF1E65">
              <w:rPr>
                <w:sz w:val="24"/>
                <w:szCs w:val="24"/>
              </w:rPr>
              <w:t xml:space="preserve">A vital tool in the modern knowledge economy for organizations to achieve sustainable long-term success. </w:t>
            </w:r>
          </w:p>
        </w:tc>
      </w:tr>
    </w:tbl>
    <w:p w:rsidR="00356A47" w:rsidRPr="00EF1E65" w:rsidRDefault="00356A47" w:rsidP="00EF1E65">
      <w:pPr>
        <w:bidi w:val="0"/>
        <w:spacing w:after="0" w:line="240" w:lineRule="auto"/>
        <w:jc w:val="both"/>
        <w:rPr>
          <w:sz w:val="24"/>
          <w:szCs w:val="24"/>
          <w:rtl/>
        </w:rPr>
      </w:pPr>
      <w:r w:rsidRPr="00EF1E65">
        <w:rPr>
          <w:b/>
          <w:bCs/>
          <w:sz w:val="24"/>
          <w:szCs w:val="24"/>
        </w:rPr>
        <w:t>From the above, the researcher believes that green knowledge sharing is</w:t>
      </w:r>
      <w:r w:rsidRPr="00EF1E65">
        <w:rPr>
          <w:sz w:val="24"/>
          <w:szCs w:val="24"/>
        </w:rPr>
        <w:t xml:space="preserve">  a synthesis of the transfer and exchange of green knowledge among the employees of the organization in </w:t>
      </w:r>
      <w:r w:rsidRPr="00EF1E65">
        <w:rPr>
          <w:sz w:val="24"/>
          <w:szCs w:val="24"/>
        </w:rPr>
        <w:lastRenderedPageBreak/>
        <w:t xml:space="preserve">order to improve the possibilities of the organization in investing resources and discover new mechanisms for the development of its products. </w:t>
      </w:r>
    </w:p>
    <w:p w:rsidR="00D42EFB" w:rsidRPr="00EF1E65" w:rsidRDefault="00D42EFB" w:rsidP="00EF1E65">
      <w:pPr>
        <w:pStyle w:val="a3"/>
        <w:numPr>
          <w:ilvl w:val="0"/>
          <w:numId w:val="9"/>
        </w:numPr>
        <w:bidi w:val="0"/>
        <w:spacing w:after="0" w:line="240" w:lineRule="auto"/>
        <w:ind w:left="0" w:firstLine="0"/>
        <w:jc w:val="both"/>
        <w:rPr>
          <w:b/>
          <w:bCs/>
          <w:sz w:val="24"/>
          <w:szCs w:val="24"/>
          <w:rtl/>
        </w:rPr>
      </w:pPr>
      <w:r w:rsidRPr="00EF1E65">
        <w:rPr>
          <w:b/>
          <w:bCs/>
          <w:sz w:val="24"/>
          <w:szCs w:val="24"/>
        </w:rPr>
        <w:t xml:space="preserve">Sustainable practices of green knowledge sharing </w:t>
      </w:r>
    </w:p>
    <w:p w:rsidR="00356A47" w:rsidRPr="00EF1E65" w:rsidRDefault="00356A47" w:rsidP="00EF1E65">
      <w:pPr>
        <w:bidi w:val="0"/>
        <w:spacing w:after="0" w:line="240" w:lineRule="auto"/>
        <w:jc w:val="both"/>
        <w:rPr>
          <w:sz w:val="24"/>
          <w:szCs w:val="24"/>
          <w:rtl/>
        </w:rPr>
      </w:pPr>
      <w:r w:rsidRPr="00EF1E65">
        <w:rPr>
          <w:sz w:val="24"/>
          <w:szCs w:val="24"/>
        </w:rPr>
        <w:t xml:space="preserve">Green knowledge sharing can be measured by three sustainable practices (Chang &amp; Hung, 2021): </w:t>
      </w:r>
    </w:p>
    <w:p w:rsidR="00356A47" w:rsidRPr="00EF1E65" w:rsidRDefault="00356A47" w:rsidP="00EF1E65">
      <w:pPr>
        <w:pStyle w:val="a3"/>
        <w:numPr>
          <w:ilvl w:val="0"/>
          <w:numId w:val="11"/>
        </w:numPr>
        <w:tabs>
          <w:tab w:val="left" w:pos="509"/>
        </w:tabs>
        <w:bidi w:val="0"/>
        <w:spacing w:after="0" w:line="240" w:lineRule="auto"/>
        <w:ind w:left="0" w:firstLine="0"/>
        <w:jc w:val="both"/>
        <w:rPr>
          <w:sz w:val="24"/>
          <w:szCs w:val="24"/>
          <w:rtl/>
        </w:rPr>
      </w:pPr>
      <w:r w:rsidRPr="00EF1E65">
        <w:rPr>
          <w:b/>
          <w:bCs/>
          <w:sz w:val="24"/>
          <w:szCs w:val="24"/>
        </w:rPr>
        <w:t>The elimination of pollution (pollution</w:t>
      </w:r>
      <w:r w:rsidRPr="00EF1E65">
        <w:rPr>
          <w:sz w:val="24"/>
          <w:szCs w:val="24"/>
        </w:rPr>
        <w:t xml:space="preserve">): Improving environmental awareness and sensitivity helps workers to live in a healthier and safer environment, which is only possible by increasing qualified workers receiving environmental education (Cetin&amp;Nisanci, 2010:1830), so in order to raise the level of environmental awareness among workers, environmental education applications must be introduced into their work (Simsekli, 2015:223). </w:t>
      </w:r>
    </w:p>
    <w:p w:rsidR="00356A47" w:rsidRPr="00EF1E65" w:rsidRDefault="00356A47" w:rsidP="00EF1E65">
      <w:pPr>
        <w:pStyle w:val="a3"/>
        <w:numPr>
          <w:ilvl w:val="0"/>
          <w:numId w:val="11"/>
        </w:numPr>
        <w:tabs>
          <w:tab w:val="left" w:pos="509"/>
        </w:tabs>
        <w:bidi w:val="0"/>
        <w:spacing w:after="0" w:line="240" w:lineRule="auto"/>
        <w:ind w:left="0" w:firstLine="0"/>
        <w:jc w:val="both"/>
        <w:rPr>
          <w:sz w:val="24"/>
          <w:szCs w:val="24"/>
          <w:rtl/>
        </w:rPr>
      </w:pPr>
      <w:r w:rsidRPr="00EF1E65">
        <w:rPr>
          <w:b/>
          <w:bCs/>
          <w:sz w:val="24"/>
          <w:szCs w:val="24"/>
        </w:rPr>
        <w:t>Environmental protection (environmental protection</w:t>
      </w:r>
      <w:r w:rsidRPr="00EF1E65">
        <w:rPr>
          <w:sz w:val="24"/>
          <w:szCs w:val="24"/>
        </w:rPr>
        <w:t xml:space="preserve">): The environmental trend of the consumer is related to the environmental knowledge he possesses toward the left issues about the environment and preservation, environmental knowledge is different and can be described depending on the extent of knowledge of the environmental problems that exist today (Al-Bakri &amp; Ismail, 2016:67).  </w:t>
      </w:r>
      <w:r w:rsidR="00745CE2" w:rsidRPr="00EF1E65">
        <w:rPr>
          <w:sz w:val="24"/>
          <w:szCs w:val="24"/>
        </w:rPr>
        <w:t>(Al-Sakani, 2015:48</w:t>
      </w:r>
      <w:r w:rsidRPr="00EF1E65">
        <w:rPr>
          <w:sz w:val="24"/>
          <w:szCs w:val="24"/>
        </w:rPr>
        <w:t xml:space="preserve">) argues that environmental knowledge is concerned with knowledge, concepts, and associated environmental problems, and efficiently confront environmental problems.  Kaufmann et al., 2012:52) showed that environmental knowledge represents general knowledge about facts, concepts and relationships concerning the natural environment and prominent ecosystems. </w:t>
      </w:r>
    </w:p>
    <w:p w:rsidR="00356A47" w:rsidRPr="00EF1E65" w:rsidRDefault="00356A47" w:rsidP="00EF1E65">
      <w:pPr>
        <w:pStyle w:val="a3"/>
        <w:numPr>
          <w:ilvl w:val="0"/>
          <w:numId w:val="11"/>
        </w:numPr>
        <w:bidi w:val="0"/>
        <w:spacing w:after="0" w:line="240" w:lineRule="auto"/>
        <w:ind w:left="0" w:firstLine="0"/>
        <w:jc w:val="both"/>
        <w:rPr>
          <w:sz w:val="24"/>
          <w:szCs w:val="24"/>
          <w:rtl/>
        </w:rPr>
      </w:pPr>
      <w:r w:rsidRPr="00EF1E65">
        <w:rPr>
          <w:b/>
          <w:bCs/>
          <w:sz w:val="24"/>
          <w:szCs w:val="24"/>
        </w:rPr>
        <w:t>Sustainable Development (</w:t>
      </w:r>
      <w:r w:rsidRPr="00EF1E65">
        <w:rPr>
          <w:sz w:val="24"/>
          <w:szCs w:val="24"/>
        </w:rPr>
        <w:t>sustainable development): Business sustainability improves an organization’s ability to use advertising and other communications to build and maintain a high level of environmental awareness and to attract sufficient attention to a percentage of people.  The declaration may include indirect learning by portraying workers who look like people from the target group who enjoy and benefit from their experience of environmental conservation in order to use safe products. The idea behind indirect learning is that it is cost-free to the extent that one can observe and copy the behavior of others, if that is seen to have been successfully enhanced – or alternatively one can avoid what one does if one notices negative consequences (</w:t>
      </w:r>
      <w:r w:rsidR="00745CE2" w:rsidRPr="00EF1E65">
        <w:rPr>
          <w:sz w:val="24"/>
          <w:szCs w:val="24"/>
        </w:rPr>
        <w:t>Abbas, 2021:45</w:t>
      </w:r>
      <w:r w:rsidRPr="00EF1E65">
        <w:rPr>
          <w:sz w:val="24"/>
          <w:szCs w:val="24"/>
          <w:lang w:bidi="ar-IQ"/>
        </w:rPr>
        <w:t xml:space="preserve">). </w:t>
      </w:r>
    </w:p>
    <w:p w:rsidR="00356A47" w:rsidRPr="00EF1E65" w:rsidRDefault="00356A47" w:rsidP="00EF1E65">
      <w:pPr>
        <w:spacing w:after="0" w:line="240" w:lineRule="auto"/>
        <w:jc w:val="both"/>
        <w:rPr>
          <w:sz w:val="24"/>
          <w:szCs w:val="24"/>
          <w:rtl/>
        </w:rPr>
      </w:pPr>
    </w:p>
    <w:p w:rsidR="00D42EFB" w:rsidRPr="00EF1E65" w:rsidRDefault="00A3230D" w:rsidP="00EF1E65">
      <w:pPr>
        <w:bidi w:val="0"/>
        <w:spacing w:after="0" w:line="240" w:lineRule="auto"/>
        <w:jc w:val="both"/>
        <w:rPr>
          <w:b/>
          <w:bCs/>
          <w:sz w:val="24"/>
          <w:szCs w:val="24"/>
        </w:rPr>
      </w:pPr>
      <w:r w:rsidRPr="00EF1E65">
        <w:rPr>
          <w:b/>
          <w:bCs/>
          <w:sz w:val="24"/>
          <w:szCs w:val="24"/>
        </w:rPr>
        <w:t xml:space="preserve">Second: </w:t>
      </w:r>
      <w:r w:rsidR="00D42EFB" w:rsidRPr="00EF1E65">
        <w:rPr>
          <w:b/>
          <w:bCs/>
          <w:sz w:val="24"/>
          <w:szCs w:val="24"/>
        </w:rPr>
        <w:t xml:space="preserve">competitive capabilities </w:t>
      </w:r>
    </w:p>
    <w:p w:rsidR="00D42EFB" w:rsidRPr="00EF1E65" w:rsidRDefault="00D42EFB" w:rsidP="00EF1E65">
      <w:pPr>
        <w:pStyle w:val="a3"/>
        <w:numPr>
          <w:ilvl w:val="0"/>
          <w:numId w:val="10"/>
        </w:numPr>
        <w:bidi w:val="0"/>
        <w:spacing w:after="0" w:line="240" w:lineRule="auto"/>
        <w:ind w:left="0" w:firstLine="0"/>
        <w:jc w:val="both"/>
        <w:rPr>
          <w:b/>
          <w:bCs/>
          <w:sz w:val="24"/>
          <w:szCs w:val="24"/>
        </w:rPr>
      </w:pPr>
      <w:r w:rsidRPr="00EF1E65">
        <w:rPr>
          <w:b/>
          <w:bCs/>
          <w:sz w:val="24"/>
          <w:szCs w:val="24"/>
        </w:rPr>
        <w:t xml:space="preserve">The concept of competitive capabilities </w:t>
      </w:r>
    </w:p>
    <w:p w:rsidR="00D42EFB" w:rsidRPr="00EF1E65" w:rsidRDefault="00356A47" w:rsidP="00EF1E65">
      <w:pPr>
        <w:bidi w:val="0"/>
        <w:spacing w:after="0" w:line="240" w:lineRule="auto"/>
        <w:jc w:val="both"/>
        <w:rPr>
          <w:sz w:val="24"/>
          <w:szCs w:val="24"/>
          <w:rtl/>
        </w:rPr>
      </w:pPr>
      <w:r w:rsidRPr="00EF1E65">
        <w:rPr>
          <w:sz w:val="24"/>
          <w:szCs w:val="24"/>
        </w:rPr>
        <w:t>Competitive capabilities reflect the ability of the organization to build a position in the market and increase the perceived value of its products by its customers in order to achieve their satisfaction, they represent the dimensions that the production system of any organization must possess in order to strengthen the requirements of the markets that the organization seeks to compete, Competitive capabilities are defined as the set of quality, flexibility, creativity and time that is relevant to the underlying foundations and lead to the development of permanent sets of capabilities, and capabilities play a key role in determining the capabilities selected in the organization (</w:t>
      </w:r>
      <w:r w:rsidR="00745CE2" w:rsidRPr="00EF1E65">
        <w:rPr>
          <w:sz w:val="24"/>
          <w:szCs w:val="24"/>
        </w:rPr>
        <w:t>Al-Faouri, 2019:32</w:t>
      </w:r>
      <w:r w:rsidRPr="00EF1E65">
        <w:rPr>
          <w:sz w:val="24"/>
          <w:szCs w:val="24"/>
          <w:lang w:bidi="ar-IQ"/>
        </w:rPr>
        <w:t xml:space="preserve">). From the above, the researcher believes that the development of a comprehensive definition of the concept of competitive capabilities is very difficult because there is no inventory and agreement between researchers on one concept, and therefore table (2) shows the outcome of what is available to a group of views of researchers toward the concept of competitive capabilities. </w:t>
      </w:r>
    </w:p>
    <w:p w:rsidR="00356A47" w:rsidRPr="00EF1E65" w:rsidRDefault="00356A47" w:rsidP="00EF1E65">
      <w:pPr>
        <w:bidi w:val="0"/>
        <w:spacing w:after="0" w:line="240" w:lineRule="auto"/>
        <w:jc w:val="center"/>
        <w:rPr>
          <w:sz w:val="24"/>
          <w:szCs w:val="24"/>
          <w:rtl/>
        </w:rPr>
      </w:pPr>
      <w:r w:rsidRPr="00EF1E65">
        <w:rPr>
          <w:sz w:val="24"/>
          <w:szCs w:val="24"/>
        </w:rPr>
        <w:t xml:space="preserve">Table (2) the concept of competitive capabilities according to the views of the researchers </w:t>
      </w:r>
    </w:p>
    <w:tbl>
      <w:tblPr>
        <w:tblStyle w:val="a5"/>
        <w:tblW w:w="5000" w:type="pct"/>
        <w:tblLook w:val="04A0" w:firstRow="1" w:lastRow="0" w:firstColumn="1" w:lastColumn="0" w:noHBand="0" w:noVBand="1"/>
      </w:tblPr>
      <w:tblGrid>
        <w:gridCol w:w="1139"/>
        <w:gridCol w:w="2756"/>
        <w:gridCol w:w="5449"/>
      </w:tblGrid>
      <w:tr w:rsidR="00356A47" w:rsidRPr="00EF1E65" w:rsidTr="00A3230D">
        <w:tc>
          <w:tcPr>
            <w:tcW w:w="609" w:type="pct"/>
            <w:shd w:val="clear" w:color="auto" w:fill="00B0F0"/>
            <w:vAlign w:val="center"/>
          </w:tcPr>
          <w:p w:rsidR="00356A47" w:rsidRPr="00EF1E65" w:rsidRDefault="00A3230D" w:rsidP="00EF1E65">
            <w:pPr>
              <w:bidi w:val="0"/>
              <w:jc w:val="mediumKashida"/>
              <w:rPr>
                <w:b/>
                <w:bCs/>
                <w:sz w:val="24"/>
                <w:szCs w:val="24"/>
                <w:rtl/>
              </w:rPr>
            </w:pPr>
            <w:r w:rsidRPr="00EF1E65">
              <w:rPr>
                <w:b/>
                <w:bCs/>
                <w:sz w:val="24"/>
                <w:szCs w:val="24"/>
              </w:rPr>
              <w:t>NO.</w:t>
            </w:r>
          </w:p>
        </w:tc>
        <w:tc>
          <w:tcPr>
            <w:tcW w:w="1475" w:type="pct"/>
            <w:shd w:val="clear" w:color="auto" w:fill="00B0F0"/>
            <w:vAlign w:val="center"/>
          </w:tcPr>
          <w:p w:rsidR="00356A47" w:rsidRPr="00EF1E65" w:rsidRDefault="00356A47" w:rsidP="00EF1E65">
            <w:pPr>
              <w:bidi w:val="0"/>
              <w:jc w:val="mediumKashida"/>
              <w:rPr>
                <w:b/>
                <w:bCs/>
                <w:sz w:val="24"/>
                <w:szCs w:val="24"/>
                <w:rtl/>
              </w:rPr>
            </w:pPr>
            <w:r w:rsidRPr="00EF1E65">
              <w:rPr>
                <w:b/>
                <w:bCs/>
                <w:sz w:val="24"/>
                <w:szCs w:val="24"/>
              </w:rPr>
              <w:t xml:space="preserve">Researcher </w:t>
            </w:r>
          </w:p>
        </w:tc>
        <w:tc>
          <w:tcPr>
            <w:tcW w:w="2916" w:type="pct"/>
            <w:shd w:val="clear" w:color="auto" w:fill="00B0F0"/>
            <w:vAlign w:val="center"/>
          </w:tcPr>
          <w:p w:rsidR="00356A47" w:rsidRPr="00EF1E65" w:rsidRDefault="00356A47" w:rsidP="00EF1E65">
            <w:pPr>
              <w:bidi w:val="0"/>
              <w:jc w:val="mediumKashida"/>
              <w:rPr>
                <w:b/>
                <w:bCs/>
                <w:sz w:val="24"/>
                <w:szCs w:val="24"/>
                <w:rtl/>
              </w:rPr>
            </w:pPr>
            <w:r w:rsidRPr="00EF1E65">
              <w:rPr>
                <w:b/>
                <w:bCs/>
                <w:sz w:val="24"/>
                <w:szCs w:val="24"/>
              </w:rPr>
              <w:t xml:space="preserve">Concept </w:t>
            </w:r>
          </w:p>
        </w:tc>
      </w:tr>
      <w:tr w:rsidR="00356A47" w:rsidRPr="00EF1E65" w:rsidTr="00A3230D">
        <w:tc>
          <w:tcPr>
            <w:tcW w:w="609" w:type="pct"/>
            <w:vAlign w:val="center"/>
          </w:tcPr>
          <w:p w:rsidR="00356A47" w:rsidRPr="00EF1E65" w:rsidRDefault="00356A47" w:rsidP="00EF1E65">
            <w:pPr>
              <w:bidi w:val="0"/>
              <w:jc w:val="mediumKashida"/>
              <w:rPr>
                <w:sz w:val="24"/>
                <w:szCs w:val="24"/>
                <w:rtl/>
              </w:rPr>
            </w:pPr>
            <w:r w:rsidRPr="00EF1E65">
              <w:rPr>
                <w:sz w:val="24"/>
                <w:szCs w:val="24"/>
              </w:rPr>
              <w:t>1</w:t>
            </w:r>
          </w:p>
        </w:tc>
        <w:tc>
          <w:tcPr>
            <w:tcW w:w="1475" w:type="pct"/>
            <w:vAlign w:val="center"/>
          </w:tcPr>
          <w:p w:rsidR="00356A47" w:rsidRPr="00EF1E65" w:rsidRDefault="00356A47" w:rsidP="00EF1E65">
            <w:pPr>
              <w:bidi w:val="0"/>
              <w:jc w:val="mediumKashida"/>
              <w:rPr>
                <w:sz w:val="24"/>
                <w:szCs w:val="24"/>
                <w:rtl/>
              </w:rPr>
            </w:pPr>
            <w:r w:rsidRPr="00EF1E65">
              <w:rPr>
                <w:sz w:val="24"/>
                <w:szCs w:val="24"/>
              </w:rPr>
              <w:t>Al-</w:t>
            </w:r>
            <w:proofErr w:type="spellStart"/>
            <w:r w:rsidRPr="00EF1E65">
              <w:rPr>
                <w:sz w:val="24"/>
                <w:szCs w:val="24"/>
              </w:rPr>
              <w:t>jawazneh</w:t>
            </w:r>
            <w:proofErr w:type="spellEnd"/>
            <w:r w:rsidRPr="00EF1E65">
              <w:rPr>
                <w:sz w:val="24"/>
                <w:szCs w:val="24"/>
              </w:rPr>
              <w:t>&amp; Al-Awawdeh,2016:126</w:t>
            </w:r>
          </w:p>
        </w:tc>
        <w:tc>
          <w:tcPr>
            <w:tcW w:w="2916" w:type="pct"/>
          </w:tcPr>
          <w:p w:rsidR="00356A47" w:rsidRPr="00EF1E65" w:rsidRDefault="00356A47" w:rsidP="00EF1E65">
            <w:pPr>
              <w:bidi w:val="0"/>
              <w:jc w:val="mediumKashida"/>
              <w:rPr>
                <w:sz w:val="24"/>
                <w:szCs w:val="24"/>
                <w:rtl/>
              </w:rPr>
            </w:pPr>
            <w:r w:rsidRPr="00EF1E65">
              <w:rPr>
                <w:sz w:val="24"/>
                <w:szCs w:val="24"/>
              </w:rPr>
              <w:t xml:space="preserve">The ability of a business organization to produce the right goods and services of good quality, at the right price and at the right time. </w:t>
            </w:r>
          </w:p>
        </w:tc>
      </w:tr>
      <w:tr w:rsidR="00356A47" w:rsidRPr="00EF1E65" w:rsidTr="00A3230D">
        <w:tc>
          <w:tcPr>
            <w:tcW w:w="609" w:type="pct"/>
            <w:vAlign w:val="center"/>
          </w:tcPr>
          <w:p w:rsidR="00356A47" w:rsidRPr="00EF1E65" w:rsidRDefault="00356A47" w:rsidP="00EF1E65">
            <w:pPr>
              <w:bidi w:val="0"/>
              <w:jc w:val="mediumKashida"/>
              <w:rPr>
                <w:sz w:val="24"/>
                <w:szCs w:val="24"/>
                <w:rtl/>
              </w:rPr>
            </w:pPr>
            <w:r w:rsidRPr="00EF1E65">
              <w:rPr>
                <w:sz w:val="24"/>
                <w:szCs w:val="24"/>
              </w:rPr>
              <w:lastRenderedPageBreak/>
              <w:t>2</w:t>
            </w:r>
          </w:p>
        </w:tc>
        <w:tc>
          <w:tcPr>
            <w:tcW w:w="1475" w:type="pct"/>
            <w:vAlign w:val="center"/>
          </w:tcPr>
          <w:p w:rsidR="00356A47" w:rsidRPr="00EF1E65" w:rsidRDefault="00356A47" w:rsidP="00EF1E65">
            <w:pPr>
              <w:bidi w:val="0"/>
              <w:jc w:val="mediumKashida"/>
              <w:rPr>
                <w:sz w:val="24"/>
                <w:szCs w:val="24"/>
              </w:rPr>
            </w:pPr>
            <w:proofErr w:type="spellStart"/>
            <w:r w:rsidRPr="00EF1E65">
              <w:rPr>
                <w:sz w:val="24"/>
                <w:szCs w:val="24"/>
              </w:rPr>
              <w:t>Sadq</w:t>
            </w:r>
            <w:proofErr w:type="spellEnd"/>
            <w:r w:rsidRPr="00EF1E65">
              <w:rPr>
                <w:sz w:val="24"/>
                <w:szCs w:val="24"/>
              </w:rPr>
              <w:t xml:space="preserve"> et al., 2018:53</w:t>
            </w:r>
          </w:p>
        </w:tc>
        <w:tc>
          <w:tcPr>
            <w:tcW w:w="2916" w:type="pct"/>
          </w:tcPr>
          <w:p w:rsidR="00356A47" w:rsidRPr="00EF1E65" w:rsidRDefault="00356A47" w:rsidP="00EF1E65">
            <w:pPr>
              <w:bidi w:val="0"/>
              <w:jc w:val="mediumKashida"/>
              <w:rPr>
                <w:sz w:val="24"/>
                <w:szCs w:val="24"/>
                <w:rtl/>
              </w:rPr>
            </w:pPr>
            <w:r w:rsidRPr="00EF1E65">
              <w:rPr>
                <w:sz w:val="24"/>
                <w:szCs w:val="24"/>
              </w:rPr>
              <w:t xml:space="preserve">The ability of an organization to formulate and implement its policies to improve its attitudes against competition organizations </w:t>
            </w:r>
          </w:p>
        </w:tc>
      </w:tr>
      <w:tr w:rsidR="00356A47" w:rsidRPr="00EF1E65" w:rsidTr="00A3230D">
        <w:tc>
          <w:tcPr>
            <w:tcW w:w="609" w:type="pct"/>
            <w:vAlign w:val="center"/>
          </w:tcPr>
          <w:p w:rsidR="00356A47" w:rsidRPr="00EF1E65" w:rsidRDefault="00356A47" w:rsidP="00EF1E65">
            <w:pPr>
              <w:bidi w:val="0"/>
              <w:jc w:val="mediumKashida"/>
              <w:rPr>
                <w:sz w:val="24"/>
                <w:szCs w:val="24"/>
                <w:rtl/>
              </w:rPr>
            </w:pPr>
            <w:r w:rsidRPr="00EF1E65">
              <w:rPr>
                <w:sz w:val="24"/>
                <w:szCs w:val="24"/>
              </w:rPr>
              <w:t>3</w:t>
            </w:r>
          </w:p>
        </w:tc>
        <w:tc>
          <w:tcPr>
            <w:tcW w:w="1475" w:type="pct"/>
            <w:vAlign w:val="center"/>
          </w:tcPr>
          <w:p w:rsidR="00356A47" w:rsidRPr="00EF1E65" w:rsidRDefault="00356A47" w:rsidP="00EF1E65">
            <w:pPr>
              <w:bidi w:val="0"/>
              <w:jc w:val="mediumKashida"/>
              <w:rPr>
                <w:sz w:val="24"/>
                <w:szCs w:val="24"/>
              </w:rPr>
            </w:pPr>
            <w:proofErr w:type="spellStart"/>
            <w:r w:rsidRPr="00EF1E65">
              <w:rPr>
                <w:sz w:val="24"/>
                <w:szCs w:val="24"/>
              </w:rPr>
              <w:t>Sadq</w:t>
            </w:r>
            <w:proofErr w:type="spellEnd"/>
            <w:r w:rsidRPr="00EF1E65">
              <w:rPr>
                <w:sz w:val="24"/>
                <w:szCs w:val="24"/>
              </w:rPr>
              <w:t xml:space="preserve"> et al.,2019:5</w:t>
            </w:r>
          </w:p>
        </w:tc>
        <w:tc>
          <w:tcPr>
            <w:tcW w:w="2916" w:type="pct"/>
          </w:tcPr>
          <w:p w:rsidR="00356A47" w:rsidRPr="00EF1E65" w:rsidRDefault="00356A47" w:rsidP="00EF1E65">
            <w:pPr>
              <w:bidi w:val="0"/>
              <w:jc w:val="mediumKashida"/>
              <w:rPr>
                <w:sz w:val="24"/>
                <w:szCs w:val="24"/>
                <w:rtl/>
              </w:rPr>
            </w:pPr>
            <w:r w:rsidRPr="00EF1E65">
              <w:rPr>
                <w:sz w:val="24"/>
                <w:szCs w:val="24"/>
              </w:rPr>
              <w:t xml:space="preserve">The ability of an organization to undertake a particular activity or set of activities that contributes to improving the capabilities, skills and knowledge of the functional staff of that organization </w:t>
            </w:r>
          </w:p>
        </w:tc>
      </w:tr>
      <w:tr w:rsidR="00356A47" w:rsidRPr="00EF1E65" w:rsidTr="00A3230D">
        <w:tc>
          <w:tcPr>
            <w:tcW w:w="609" w:type="pct"/>
            <w:vAlign w:val="center"/>
          </w:tcPr>
          <w:p w:rsidR="00356A47" w:rsidRPr="00EF1E65" w:rsidRDefault="00356A47" w:rsidP="00EF1E65">
            <w:pPr>
              <w:bidi w:val="0"/>
              <w:jc w:val="mediumKashida"/>
              <w:rPr>
                <w:sz w:val="24"/>
                <w:szCs w:val="24"/>
                <w:rtl/>
              </w:rPr>
            </w:pPr>
            <w:r w:rsidRPr="00EF1E65">
              <w:rPr>
                <w:sz w:val="24"/>
                <w:szCs w:val="24"/>
              </w:rPr>
              <w:t>4</w:t>
            </w:r>
          </w:p>
        </w:tc>
        <w:tc>
          <w:tcPr>
            <w:tcW w:w="1475" w:type="pct"/>
            <w:vAlign w:val="center"/>
          </w:tcPr>
          <w:p w:rsidR="00356A47" w:rsidRPr="00EF1E65" w:rsidRDefault="00356A47" w:rsidP="00EF1E65">
            <w:pPr>
              <w:bidi w:val="0"/>
              <w:jc w:val="mediumKashida"/>
              <w:rPr>
                <w:sz w:val="24"/>
                <w:szCs w:val="24"/>
              </w:rPr>
            </w:pPr>
            <w:proofErr w:type="spellStart"/>
            <w:r w:rsidRPr="00EF1E65">
              <w:rPr>
                <w:sz w:val="24"/>
                <w:szCs w:val="24"/>
              </w:rPr>
              <w:t>Hossain</w:t>
            </w:r>
            <w:proofErr w:type="spellEnd"/>
            <w:r w:rsidRPr="00EF1E65">
              <w:rPr>
                <w:sz w:val="24"/>
                <w:szCs w:val="24"/>
              </w:rPr>
              <w:t>, &amp; Islam, 2019:3</w:t>
            </w:r>
          </w:p>
        </w:tc>
        <w:tc>
          <w:tcPr>
            <w:tcW w:w="2916" w:type="pct"/>
          </w:tcPr>
          <w:p w:rsidR="00356A47" w:rsidRPr="00EF1E65" w:rsidRDefault="00356A47" w:rsidP="00EF1E65">
            <w:pPr>
              <w:bidi w:val="0"/>
              <w:jc w:val="mediumKashida"/>
              <w:rPr>
                <w:sz w:val="24"/>
                <w:szCs w:val="24"/>
                <w:rtl/>
              </w:rPr>
            </w:pPr>
            <w:r w:rsidRPr="00EF1E65">
              <w:rPr>
                <w:sz w:val="24"/>
                <w:szCs w:val="24"/>
              </w:rPr>
              <w:t xml:space="preserve">The extent to which the organization can achieve high efficiency in service delivery and generate value for it </w:t>
            </w:r>
          </w:p>
        </w:tc>
      </w:tr>
      <w:tr w:rsidR="00356A47" w:rsidRPr="00EF1E65" w:rsidTr="00A3230D">
        <w:tc>
          <w:tcPr>
            <w:tcW w:w="609" w:type="pct"/>
            <w:vAlign w:val="center"/>
          </w:tcPr>
          <w:p w:rsidR="00356A47" w:rsidRPr="00EF1E65" w:rsidRDefault="00356A47" w:rsidP="00EF1E65">
            <w:pPr>
              <w:bidi w:val="0"/>
              <w:jc w:val="mediumKashida"/>
              <w:rPr>
                <w:sz w:val="24"/>
                <w:szCs w:val="24"/>
                <w:rtl/>
              </w:rPr>
            </w:pPr>
            <w:r w:rsidRPr="00EF1E65">
              <w:rPr>
                <w:sz w:val="24"/>
                <w:szCs w:val="24"/>
              </w:rPr>
              <w:t>5</w:t>
            </w:r>
          </w:p>
        </w:tc>
        <w:tc>
          <w:tcPr>
            <w:tcW w:w="1475" w:type="pct"/>
            <w:vAlign w:val="center"/>
          </w:tcPr>
          <w:p w:rsidR="00356A47" w:rsidRPr="00EF1E65" w:rsidRDefault="00356A47" w:rsidP="00EF1E65">
            <w:pPr>
              <w:bidi w:val="0"/>
              <w:jc w:val="mediumKashida"/>
              <w:rPr>
                <w:sz w:val="24"/>
                <w:szCs w:val="24"/>
                <w:rtl/>
              </w:rPr>
            </w:pPr>
            <w:r w:rsidRPr="00EF1E65">
              <w:rPr>
                <w:sz w:val="24"/>
                <w:szCs w:val="24"/>
              </w:rPr>
              <w:t>Hutton&amp; Eldridge,2019:3</w:t>
            </w:r>
          </w:p>
        </w:tc>
        <w:tc>
          <w:tcPr>
            <w:tcW w:w="2916" w:type="pct"/>
          </w:tcPr>
          <w:p w:rsidR="00356A47" w:rsidRPr="00EF1E65" w:rsidRDefault="00356A47" w:rsidP="00EF1E65">
            <w:pPr>
              <w:bidi w:val="0"/>
              <w:jc w:val="mediumKashida"/>
              <w:rPr>
                <w:sz w:val="24"/>
                <w:szCs w:val="24"/>
                <w:rtl/>
              </w:rPr>
            </w:pPr>
            <w:r w:rsidRPr="00EF1E65">
              <w:rPr>
                <w:sz w:val="24"/>
                <w:szCs w:val="24"/>
              </w:rPr>
              <w:t xml:space="preserve">An outcome to align the organization’s capabilities and priorities in order to build its strategies and achieve competitive advantage through cost, quality, delivery and flexibility. </w:t>
            </w:r>
          </w:p>
        </w:tc>
      </w:tr>
      <w:tr w:rsidR="00356A47" w:rsidRPr="00EF1E65" w:rsidTr="00A3230D">
        <w:tc>
          <w:tcPr>
            <w:tcW w:w="609" w:type="pct"/>
            <w:vAlign w:val="center"/>
          </w:tcPr>
          <w:p w:rsidR="00356A47" w:rsidRPr="00EF1E65" w:rsidRDefault="00356A47" w:rsidP="00EF1E65">
            <w:pPr>
              <w:bidi w:val="0"/>
              <w:jc w:val="mediumKashida"/>
              <w:rPr>
                <w:sz w:val="24"/>
                <w:szCs w:val="24"/>
                <w:rtl/>
              </w:rPr>
            </w:pPr>
            <w:r w:rsidRPr="00EF1E65">
              <w:rPr>
                <w:sz w:val="24"/>
                <w:szCs w:val="24"/>
              </w:rPr>
              <w:t>6</w:t>
            </w:r>
          </w:p>
        </w:tc>
        <w:tc>
          <w:tcPr>
            <w:tcW w:w="1475" w:type="pct"/>
            <w:vAlign w:val="center"/>
          </w:tcPr>
          <w:p w:rsidR="00356A47" w:rsidRPr="00EF1E65" w:rsidRDefault="00356A47" w:rsidP="00EF1E65">
            <w:pPr>
              <w:bidi w:val="0"/>
              <w:jc w:val="mediumKashida"/>
              <w:rPr>
                <w:sz w:val="24"/>
                <w:szCs w:val="24"/>
              </w:rPr>
            </w:pPr>
            <w:proofErr w:type="spellStart"/>
            <w:r w:rsidRPr="00EF1E65">
              <w:rPr>
                <w:sz w:val="24"/>
                <w:szCs w:val="24"/>
              </w:rPr>
              <w:t>Falahat</w:t>
            </w:r>
            <w:proofErr w:type="spellEnd"/>
            <w:r w:rsidRPr="00EF1E65">
              <w:rPr>
                <w:sz w:val="24"/>
                <w:szCs w:val="24"/>
              </w:rPr>
              <w:t xml:space="preserve"> et al.,2021:2</w:t>
            </w:r>
          </w:p>
        </w:tc>
        <w:tc>
          <w:tcPr>
            <w:tcW w:w="2916" w:type="pct"/>
          </w:tcPr>
          <w:p w:rsidR="00356A47" w:rsidRPr="00EF1E65" w:rsidRDefault="00356A47" w:rsidP="00EF1E65">
            <w:pPr>
              <w:bidi w:val="0"/>
              <w:jc w:val="mediumKashida"/>
              <w:rPr>
                <w:sz w:val="24"/>
                <w:szCs w:val="24"/>
                <w:rtl/>
              </w:rPr>
            </w:pPr>
            <w:r w:rsidRPr="00EF1E65">
              <w:rPr>
                <w:sz w:val="24"/>
                <w:szCs w:val="24"/>
              </w:rPr>
              <w:t xml:space="preserve">The capabilities necessary to establish and maintain their competitive advantage in the target market to promote their products or services </w:t>
            </w:r>
          </w:p>
        </w:tc>
      </w:tr>
      <w:tr w:rsidR="00356A47" w:rsidRPr="00EF1E65" w:rsidTr="00A3230D">
        <w:tc>
          <w:tcPr>
            <w:tcW w:w="609" w:type="pct"/>
            <w:vAlign w:val="center"/>
          </w:tcPr>
          <w:p w:rsidR="00356A47" w:rsidRPr="00EF1E65" w:rsidRDefault="00356A47" w:rsidP="00EF1E65">
            <w:pPr>
              <w:bidi w:val="0"/>
              <w:jc w:val="mediumKashida"/>
              <w:rPr>
                <w:sz w:val="24"/>
                <w:szCs w:val="24"/>
                <w:rtl/>
              </w:rPr>
            </w:pPr>
            <w:r w:rsidRPr="00EF1E65">
              <w:rPr>
                <w:sz w:val="24"/>
                <w:szCs w:val="24"/>
              </w:rPr>
              <w:t>7</w:t>
            </w:r>
          </w:p>
        </w:tc>
        <w:tc>
          <w:tcPr>
            <w:tcW w:w="1475" w:type="pct"/>
            <w:vAlign w:val="center"/>
          </w:tcPr>
          <w:p w:rsidR="00356A47" w:rsidRPr="00EF1E65" w:rsidRDefault="00356A47" w:rsidP="00EF1E65">
            <w:pPr>
              <w:bidi w:val="0"/>
              <w:jc w:val="mediumKashida"/>
              <w:rPr>
                <w:sz w:val="24"/>
                <w:szCs w:val="24"/>
                <w:rtl/>
                <w:lang w:bidi="ar-IQ"/>
              </w:rPr>
            </w:pPr>
            <w:r w:rsidRPr="00EF1E65">
              <w:rPr>
                <w:sz w:val="24"/>
                <w:szCs w:val="24"/>
              </w:rPr>
              <w:t>Al-Zaidi et al.,2022:28</w:t>
            </w:r>
            <w:r w:rsidRPr="00EF1E65">
              <w:rPr>
                <w:sz w:val="24"/>
                <w:szCs w:val="24"/>
                <w:rtl/>
              </w:rPr>
              <w:t>‏</w:t>
            </w:r>
          </w:p>
        </w:tc>
        <w:tc>
          <w:tcPr>
            <w:tcW w:w="2916" w:type="pct"/>
          </w:tcPr>
          <w:p w:rsidR="00356A47" w:rsidRPr="00EF1E65" w:rsidRDefault="00356A47" w:rsidP="00EF1E65">
            <w:pPr>
              <w:bidi w:val="0"/>
              <w:jc w:val="mediumKashida"/>
              <w:rPr>
                <w:sz w:val="24"/>
                <w:szCs w:val="24"/>
                <w:rtl/>
              </w:rPr>
            </w:pPr>
            <w:r w:rsidRPr="00EF1E65">
              <w:rPr>
                <w:sz w:val="24"/>
                <w:szCs w:val="24"/>
              </w:rPr>
              <w:t xml:space="preserve">Organizations with unique capabilities are not available to their competitors </w:t>
            </w:r>
          </w:p>
        </w:tc>
      </w:tr>
    </w:tbl>
    <w:p w:rsidR="00356A47" w:rsidRPr="00EF1E65" w:rsidRDefault="00356A47" w:rsidP="00EF1E65">
      <w:pPr>
        <w:bidi w:val="0"/>
        <w:spacing w:after="0" w:line="240" w:lineRule="auto"/>
        <w:jc w:val="mediumKashida"/>
        <w:rPr>
          <w:sz w:val="24"/>
          <w:szCs w:val="24"/>
          <w:rtl/>
        </w:rPr>
      </w:pPr>
      <w:r w:rsidRPr="00EF1E65">
        <w:rPr>
          <w:b/>
          <w:bCs/>
          <w:sz w:val="24"/>
          <w:szCs w:val="24"/>
        </w:rPr>
        <w:t>Based on the above, the researcher believes that competitive capabilities represent</w:t>
      </w:r>
      <w:r w:rsidRPr="00EF1E65">
        <w:rPr>
          <w:sz w:val="24"/>
          <w:szCs w:val="24"/>
        </w:rPr>
        <w:t xml:space="preserve">  a combination of capabilities and precedents aimed at improving the ability of the organization to formulate its strategies using cost, quality, flexibility and time in order to improve its internal processes and achieve performance and organizational success. </w:t>
      </w:r>
    </w:p>
    <w:p w:rsidR="00D42EFB" w:rsidRPr="00EF1E65" w:rsidRDefault="00745DA2" w:rsidP="00EF1E65">
      <w:pPr>
        <w:pStyle w:val="a3"/>
        <w:numPr>
          <w:ilvl w:val="0"/>
          <w:numId w:val="10"/>
        </w:numPr>
        <w:bidi w:val="0"/>
        <w:spacing w:after="0" w:line="240" w:lineRule="auto"/>
        <w:ind w:left="0" w:firstLine="0"/>
        <w:jc w:val="both"/>
        <w:rPr>
          <w:b/>
          <w:bCs/>
          <w:sz w:val="24"/>
          <w:szCs w:val="24"/>
          <w:rtl/>
        </w:rPr>
      </w:pPr>
      <w:r w:rsidRPr="00EF1E65">
        <w:rPr>
          <w:b/>
          <w:bCs/>
          <w:sz w:val="24"/>
          <w:szCs w:val="24"/>
        </w:rPr>
        <w:t xml:space="preserve">Elements of competitive capabilities </w:t>
      </w:r>
    </w:p>
    <w:p w:rsidR="00356A47" w:rsidRPr="00EF1E65" w:rsidRDefault="00356A47" w:rsidP="00EF1E65">
      <w:pPr>
        <w:bidi w:val="0"/>
        <w:spacing w:after="0" w:line="240" w:lineRule="auto"/>
        <w:jc w:val="mediumKashida"/>
        <w:rPr>
          <w:sz w:val="24"/>
          <w:szCs w:val="24"/>
          <w:rtl/>
        </w:rPr>
      </w:pPr>
      <w:r w:rsidRPr="00EF1E65">
        <w:rPr>
          <w:sz w:val="24"/>
          <w:szCs w:val="24"/>
        </w:rPr>
        <w:t>The elements of competitive capabilities can be determined by agreement of a number of researchers, namely (Al-Zaidi et al. 2022;  Hutton&amp; Eldridge,2019):</w:t>
      </w:r>
    </w:p>
    <w:p w:rsidR="00356A47" w:rsidRPr="00EF1E65" w:rsidRDefault="00356A47" w:rsidP="00EF1E65">
      <w:pPr>
        <w:pStyle w:val="a3"/>
        <w:numPr>
          <w:ilvl w:val="0"/>
          <w:numId w:val="12"/>
        </w:numPr>
        <w:bidi w:val="0"/>
        <w:spacing w:after="0" w:line="240" w:lineRule="auto"/>
        <w:ind w:left="0" w:firstLine="0"/>
        <w:jc w:val="mediumKashida"/>
        <w:rPr>
          <w:sz w:val="24"/>
          <w:szCs w:val="24"/>
          <w:rtl/>
        </w:rPr>
      </w:pPr>
      <w:r w:rsidRPr="00EF1E65">
        <w:rPr>
          <w:b/>
          <w:bCs/>
          <w:sz w:val="24"/>
          <w:szCs w:val="24"/>
        </w:rPr>
        <w:t>Cost</w:t>
      </w:r>
      <w:r w:rsidRPr="00EF1E65">
        <w:rPr>
          <w:sz w:val="24"/>
          <w:szCs w:val="24"/>
        </w:rPr>
        <w:t xml:space="preserve"> : Cost-effectiveness refers to the ability of educated organizations to provide products and services</w:t>
      </w:r>
      <w:r w:rsidRPr="00EF1E65">
        <w:rPr>
          <w:sz w:val="24"/>
          <w:szCs w:val="24"/>
          <w:lang w:bidi="ar-IQ"/>
        </w:rPr>
        <w:t xml:space="preserve"> </w:t>
      </w:r>
      <w:r w:rsidRPr="00EF1E65">
        <w:rPr>
          <w:sz w:val="24"/>
          <w:szCs w:val="24"/>
        </w:rPr>
        <w:t xml:space="preserve">at the lowest possible cost, it is a critical factor in determining the competitive position of most organizations, cost is an important competitive tool if implemented well, as organizations cannot set competitive prices without constant control of costs (Al-Jubouri, 2005:22). </w:t>
      </w:r>
    </w:p>
    <w:p w:rsidR="00356A47" w:rsidRPr="00EF1E65" w:rsidRDefault="00356A47" w:rsidP="00EF1E65">
      <w:pPr>
        <w:pStyle w:val="a3"/>
        <w:numPr>
          <w:ilvl w:val="0"/>
          <w:numId w:val="12"/>
        </w:numPr>
        <w:bidi w:val="0"/>
        <w:spacing w:after="0" w:line="240" w:lineRule="auto"/>
        <w:ind w:left="0" w:firstLine="0"/>
        <w:jc w:val="both"/>
        <w:rPr>
          <w:b/>
          <w:bCs/>
          <w:sz w:val="24"/>
          <w:szCs w:val="24"/>
          <w:rtl/>
        </w:rPr>
      </w:pPr>
      <w:r w:rsidRPr="00EF1E65">
        <w:rPr>
          <w:b/>
          <w:bCs/>
          <w:sz w:val="24"/>
          <w:szCs w:val="24"/>
        </w:rPr>
        <w:t>Quality:</w:t>
      </w:r>
      <w:r w:rsidRPr="00EF1E65">
        <w:rPr>
          <w:sz w:val="24"/>
          <w:szCs w:val="24"/>
        </w:rPr>
        <w:t xml:space="preserve">  Quality is the first area of high performance evaluation that includes strong characteristics and stronger durability, the second area conforming to quality specifications</w:t>
      </w:r>
      <w:r w:rsidRPr="00EF1E65">
        <w:rPr>
          <w:sz w:val="24"/>
          <w:szCs w:val="24"/>
          <w:lang w:bidi="ar-IQ"/>
        </w:rPr>
        <w:t xml:space="preserve"> </w:t>
      </w:r>
      <w:r w:rsidRPr="00EF1E65">
        <w:rPr>
          <w:sz w:val="24"/>
          <w:szCs w:val="24"/>
        </w:rPr>
        <w:t>, and is one of the factors of customer retention, and then achieve competition with other competitors, so the organization must focus on strategic consideration in product quality through continuous improvements to keep pace with future needs (</w:t>
      </w:r>
      <w:r w:rsidR="00745CE2" w:rsidRPr="00EF1E65">
        <w:rPr>
          <w:color w:val="000000"/>
          <w:sz w:val="24"/>
          <w:szCs w:val="24"/>
        </w:rPr>
        <w:t>Newwa&amp;Maryam, 2018:48</w:t>
      </w:r>
      <w:r w:rsidRPr="00EF1E65">
        <w:rPr>
          <w:sz w:val="24"/>
          <w:szCs w:val="24"/>
        </w:rPr>
        <w:t xml:space="preserve">). </w:t>
      </w:r>
    </w:p>
    <w:p w:rsidR="00356A47" w:rsidRPr="00EF1E65" w:rsidRDefault="00356A47" w:rsidP="00EF1E65">
      <w:pPr>
        <w:pStyle w:val="a3"/>
        <w:numPr>
          <w:ilvl w:val="0"/>
          <w:numId w:val="12"/>
        </w:numPr>
        <w:bidi w:val="0"/>
        <w:spacing w:after="0" w:line="240" w:lineRule="auto"/>
        <w:ind w:left="0" w:firstLine="0"/>
        <w:jc w:val="mediumKashida"/>
        <w:rPr>
          <w:sz w:val="24"/>
          <w:szCs w:val="24"/>
          <w:rtl/>
          <w:lang w:bidi="ar-IQ"/>
        </w:rPr>
      </w:pPr>
      <w:r w:rsidRPr="00EF1E65">
        <w:rPr>
          <w:b/>
          <w:bCs/>
          <w:sz w:val="24"/>
          <w:szCs w:val="24"/>
        </w:rPr>
        <w:t>Delivery:</w:t>
      </w:r>
      <w:r w:rsidRPr="00EF1E65">
        <w:rPr>
          <w:sz w:val="24"/>
          <w:szCs w:val="24"/>
          <w:lang w:bidi="ar-IQ"/>
        </w:rPr>
        <w:t xml:space="preserve">   Delivery is seen as the total delivery time required by the activity from start to finish, as organizations can consider the delivery factor to compete with each other (Abou-Moghliet al, 2012: 4). </w:t>
      </w:r>
    </w:p>
    <w:p w:rsidR="00745CE2" w:rsidRPr="00EF1E65" w:rsidRDefault="00356A47" w:rsidP="00EF1E65">
      <w:pPr>
        <w:pStyle w:val="a3"/>
        <w:numPr>
          <w:ilvl w:val="0"/>
          <w:numId w:val="12"/>
        </w:numPr>
        <w:bidi w:val="0"/>
        <w:spacing w:after="0" w:line="240" w:lineRule="auto"/>
        <w:ind w:left="0" w:firstLine="0"/>
        <w:jc w:val="mediumKashida"/>
        <w:rPr>
          <w:sz w:val="24"/>
          <w:szCs w:val="24"/>
          <w:rtl/>
        </w:rPr>
      </w:pPr>
      <w:r w:rsidRPr="00EF1E65">
        <w:rPr>
          <w:b/>
          <w:bCs/>
          <w:sz w:val="24"/>
          <w:szCs w:val="24"/>
        </w:rPr>
        <w:t>Flexibility</w:t>
      </w:r>
      <w:r w:rsidRPr="00EF1E65">
        <w:rPr>
          <w:sz w:val="24"/>
          <w:szCs w:val="24"/>
        </w:rPr>
        <w:t xml:space="preserve">: The dimension of flexibility represents the adaptability to the variables in the product mix, production volume and product design, and there are two different perspectives on flexibility, and the basis of marketing management lies in the diversification of the products you offer to customers. Operations management tries to constrain this trend as diversification confuses stability, efficiency and cost-effectiveness of the production system, including flexibility to produce a wide range </w:t>
      </w:r>
      <w:r w:rsidRPr="00EF1E65">
        <w:rPr>
          <w:sz w:val="24"/>
          <w:szCs w:val="24"/>
        </w:rPr>
        <w:lastRenderedPageBreak/>
        <w:t>of products and introduce new products, quickly modify existing products, and respond to customer needs (</w:t>
      </w:r>
      <w:r w:rsidR="00745CE2" w:rsidRPr="00EF1E65">
        <w:rPr>
          <w:sz w:val="24"/>
          <w:szCs w:val="24"/>
        </w:rPr>
        <w:t xml:space="preserve">Saadia&amp;Abdel-Razzak, 2020:411). </w:t>
      </w:r>
    </w:p>
    <w:p w:rsidR="00F74CD8" w:rsidRPr="00EF1E65" w:rsidRDefault="00DD55BA" w:rsidP="00EF1E65">
      <w:pPr>
        <w:bidi w:val="0"/>
        <w:spacing w:after="0" w:line="240" w:lineRule="auto"/>
        <w:jc w:val="both"/>
        <w:rPr>
          <w:b/>
          <w:bCs/>
          <w:sz w:val="24"/>
          <w:szCs w:val="24"/>
          <w:rtl/>
        </w:rPr>
      </w:pPr>
      <w:r w:rsidRPr="00EF1E65">
        <w:rPr>
          <w:b/>
          <w:bCs/>
          <w:sz w:val="24"/>
          <w:szCs w:val="24"/>
        </w:rPr>
        <w:t>Part three</w:t>
      </w:r>
      <w:r w:rsidR="00F74CD8" w:rsidRPr="00EF1E65">
        <w:rPr>
          <w:b/>
          <w:bCs/>
          <w:sz w:val="24"/>
          <w:szCs w:val="24"/>
        </w:rPr>
        <w:t xml:space="preserve">: The practical side </w:t>
      </w:r>
    </w:p>
    <w:p w:rsidR="00A608F5" w:rsidRPr="00EF1E65" w:rsidRDefault="00A608F5" w:rsidP="00EF1E65">
      <w:pPr>
        <w:tabs>
          <w:tab w:val="left" w:pos="509"/>
        </w:tabs>
        <w:bidi w:val="0"/>
        <w:spacing w:after="0" w:line="240" w:lineRule="auto"/>
        <w:jc w:val="both"/>
        <w:rPr>
          <w:b/>
          <w:bCs/>
          <w:sz w:val="24"/>
          <w:szCs w:val="24"/>
          <w:rtl/>
        </w:rPr>
      </w:pPr>
      <w:r w:rsidRPr="00EF1E65">
        <w:rPr>
          <w:b/>
          <w:bCs/>
          <w:sz w:val="24"/>
          <w:szCs w:val="24"/>
        </w:rPr>
        <w:t xml:space="preserve">The first: Coding and characterization </w:t>
      </w:r>
    </w:p>
    <w:p w:rsidR="00A608F5" w:rsidRPr="00EF1E65" w:rsidRDefault="00A608F5" w:rsidP="00EF1E65">
      <w:pPr>
        <w:bidi w:val="0"/>
        <w:spacing w:after="0" w:line="240" w:lineRule="auto"/>
        <w:jc w:val="lowKashida"/>
        <w:rPr>
          <w:color w:val="000000" w:themeColor="text1"/>
          <w:sz w:val="24"/>
          <w:szCs w:val="24"/>
          <w:rtl/>
        </w:rPr>
      </w:pPr>
      <w:r w:rsidRPr="00EF1E65">
        <w:rPr>
          <w:color w:val="000000" w:themeColor="text1"/>
          <w:sz w:val="24"/>
          <w:szCs w:val="24"/>
        </w:rPr>
        <w:t xml:space="preserve">This paragraph is concerned with two variables (sustainable practices of green knowledge sharing, and competitiveness) by expressing them with a set of symbols aimed at providing the exact meaning of the interpretation of the data and building a clear perception in the reader about the symbols used in the analysis, and perhaps table (3) more clearly indicates the coding and characterization of </w:t>
      </w:r>
      <w:r w:rsidR="00A3230D" w:rsidRPr="00EF1E65">
        <w:rPr>
          <w:color w:val="000000" w:themeColor="text1"/>
          <w:sz w:val="24"/>
          <w:szCs w:val="24"/>
        </w:rPr>
        <w:t>study</w:t>
      </w:r>
      <w:r w:rsidRPr="00EF1E65">
        <w:rPr>
          <w:color w:val="000000" w:themeColor="text1"/>
          <w:sz w:val="24"/>
          <w:szCs w:val="24"/>
        </w:rPr>
        <w:t xml:space="preserve"> variables. </w:t>
      </w:r>
    </w:p>
    <w:p w:rsidR="00A608F5" w:rsidRPr="00EF1E65" w:rsidRDefault="00A608F5" w:rsidP="00EF1E65">
      <w:pPr>
        <w:bidi w:val="0"/>
        <w:spacing w:after="0" w:line="240" w:lineRule="auto"/>
        <w:jc w:val="center"/>
        <w:rPr>
          <w:color w:val="000000" w:themeColor="text1"/>
          <w:sz w:val="24"/>
          <w:szCs w:val="24"/>
          <w:rtl/>
        </w:rPr>
      </w:pPr>
      <w:r w:rsidRPr="00EF1E65">
        <w:rPr>
          <w:color w:val="000000" w:themeColor="text1"/>
          <w:sz w:val="24"/>
          <w:szCs w:val="24"/>
        </w:rPr>
        <w:t xml:space="preserve">Table (3) Coding and characterization of the variables under study </w:t>
      </w:r>
    </w:p>
    <w:tbl>
      <w:tblPr>
        <w:tblStyle w:val="a5"/>
        <w:tblW w:w="5000" w:type="pct"/>
        <w:jc w:val="center"/>
        <w:tblLook w:val="04A0" w:firstRow="1" w:lastRow="0" w:firstColumn="1" w:lastColumn="0" w:noHBand="0" w:noVBand="1"/>
      </w:tblPr>
      <w:tblGrid>
        <w:gridCol w:w="2276"/>
        <w:gridCol w:w="3132"/>
        <w:gridCol w:w="936"/>
        <w:gridCol w:w="2084"/>
        <w:gridCol w:w="916"/>
      </w:tblGrid>
      <w:tr w:rsidR="00A608F5" w:rsidRPr="00EF1E65" w:rsidTr="00A3230D">
        <w:trPr>
          <w:trHeight w:val="284"/>
          <w:jc w:val="center"/>
        </w:trPr>
        <w:tc>
          <w:tcPr>
            <w:tcW w:w="1218" w:type="pct"/>
            <w:shd w:val="clear" w:color="auto" w:fill="FFC000"/>
            <w:vAlign w:val="center"/>
          </w:tcPr>
          <w:p w:rsidR="00A608F5" w:rsidRPr="00EF1E65" w:rsidRDefault="00A608F5" w:rsidP="00EF1E65">
            <w:pPr>
              <w:tabs>
                <w:tab w:val="left" w:pos="509"/>
              </w:tabs>
              <w:bidi w:val="0"/>
              <w:jc w:val="center"/>
              <w:rPr>
                <w:b/>
                <w:bCs/>
                <w:color w:val="000000" w:themeColor="text1"/>
                <w:sz w:val="24"/>
                <w:szCs w:val="24"/>
                <w:rtl/>
                <w:lang w:bidi="ar-IQ"/>
              </w:rPr>
            </w:pPr>
            <w:r w:rsidRPr="00EF1E65">
              <w:rPr>
                <w:b/>
                <w:bCs/>
                <w:color w:val="000000" w:themeColor="text1"/>
                <w:sz w:val="24"/>
                <w:szCs w:val="24"/>
                <w:lang w:bidi="ar-IQ"/>
              </w:rPr>
              <w:t>variable</w:t>
            </w:r>
          </w:p>
        </w:tc>
        <w:tc>
          <w:tcPr>
            <w:tcW w:w="1676" w:type="pct"/>
            <w:shd w:val="clear" w:color="auto" w:fill="FFC000"/>
            <w:vAlign w:val="center"/>
          </w:tcPr>
          <w:p w:rsidR="00A608F5" w:rsidRPr="00EF1E65" w:rsidRDefault="00A608F5" w:rsidP="00EF1E65">
            <w:pPr>
              <w:tabs>
                <w:tab w:val="left" w:pos="509"/>
              </w:tabs>
              <w:bidi w:val="0"/>
              <w:jc w:val="center"/>
              <w:rPr>
                <w:b/>
                <w:bCs/>
                <w:color w:val="000000" w:themeColor="text1"/>
                <w:sz w:val="24"/>
                <w:szCs w:val="24"/>
                <w:rtl/>
                <w:lang w:bidi="ar-IQ"/>
              </w:rPr>
            </w:pPr>
            <w:r w:rsidRPr="00EF1E65">
              <w:rPr>
                <w:b/>
                <w:bCs/>
                <w:color w:val="000000" w:themeColor="text1"/>
                <w:sz w:val="24"/>
                <w:szCs w:val="24"/>
                <w:lang w:bidi="ar-IQ"/>
              </w:rPr>
              <w:t>dimensions</w:t>
            </w:r>
          </w:p>
        </w:tc>
        <w:tc>
          <w:tcPr>
            <w:tcW w:w="501" w:type="pct"/>
            <w:shd w:val="clear" w:color="auto" w:fill="FFC000"/>
            <w:vAlign w:val="center"/>
          </w:tcPr>
          <w:p w:rsidR="00A608F5" w:rsidRPr="00EF1E65" w:rsidRDefault="00A608F5" w:rsidP="00EF1E65">
            <w:pPr>
              <w:tabs>
                <w:tab w:val="left" w:pos="509"/>
              </w:tabs>
              <w:bidi w:val="0"/>
              <w:jc w:val="center"/>
              <w:rPr>
                <w:b/>
                <w:bCs/>
                <w:color w:val="000000" w:themeColor="text1"/>
                <w:sz w:val="24"/>
                <w:szCs w:val="24"/>
                <w:lang w:bidi="ar-IQ"/>
              </w:rPr>
            </w:pPr>
            <w:r w:rsidRPr="00EF1E65">
              <w:rPr>
                <w:b/>
                <w:bCs/>
                <w:color w:val="000000" w:themeColor="text1"/>
                <w:sz w:val="24"/>
                <w:szCs w:val="24"/>
                <w:lang w:bidi="ar-IQ"/>
              </w:rPr>
              <w:t>NO.</w:t>
            </w:r>
          </w:p>
        </w:tc>
        <w:tc>
          <w:tcPr>
            <w:tcW w:w="1605" w:type="pct"/>
            <w:gridSpan w:val="2"/>
            <w:shd w:val="clear" w:color="auto" w:fill="FFC000"/>
            <w:vAlign w:val="center"/>
          </w:tcPr>
          <w:p w:rsidR="00A608F5" w:rsidRPr="00EF1E65" w:rsidRDefault="00A608F5" w:rsidP="00EF1E65">
            <w:pPr>
              <w:tabs>
                <w:tab w:val="left" w:pos="509"/>
              </w:tabs>
              <w:bidi w:val="0"/>
              <w:jc w:val="center"/>
              <w:rPr>
                <w:b/>
                <w:bCs/>
                <w:color w:val="000000" w:themeColor="text1"/>
                <w:sz w:val="24"/>
                <w:szCs w:val="24"/>
                <w:lang w:bidi="ar-IQ"/>
              </w:rPr>
            </w:pPr>
            <w:r w:rsidRPr="00EF1E65">
              <w:rPr>
                <w:b/>
                <w:bCs/>
                <w:color w:val="000000" w:themeColor="text1"/>
                <w:sz w:val="24"/>
                <w:szCs w:val="24"/>
                <w:lang w:bidi="ar-IQ"/>
              </w:rPr>
              <w:t>Cod</w:t>
            </w:r>
          </w:p>
        </w:tc>
      </w:tr>
      <w:tr w:rsidR="00A608F5" w:rsidRPr="00EF1E65" w:rsidTr="00A3230D">
        <w:trPr>
          <w:trHeight w:val="74"/>
          <w:jc w:val="center"/>
        </w:trPr>
        <w:tc>
          <w:tcPr>
            <w:tcW w:w="1218" w:type="pct"/>
            <w:vMerge w:val="restart"/>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rtl/>
                <w:lang w:bidi="ar-IQ"/>
              </w:rPr>
            </w:pPr>
            <w:r w:rsidRPr="00EF1E65">
              <w:rPr>
                <w:b/>
                <w:bCs/>
                <w:sz w:val="24"/>
                <w:szCs w:val="24"/>
              </w:rPr>
              <w:t>sustainable green knowledge sharing</w:t>
            </w:r>
          </w:p>
        </w:tc>
        <w:tc>
          <w:tcPr>
            <w:tcW w:w="1676" w:type="pct"/>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rtl/>
              </w:rPr>
            </w:pPr>
            <w:r w:rsidRPr="00EF1E65">
              <w:rPr>
                <w:b/>
                <w:bCs/>
                <w:sz w:val="24"/>
                <w:szCs w:val="24"/>
              </w:rPr>
              <w:t>eliminating pollution</w:t>
            </w:r>
          </w:p>
        </w:tc>
        <w:tc>
          <w:tcPr>
            <w:tcW w:w="501" w:type="pct"/>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lang w:bidi="ar-IQ"/>
              </w:rPr>
            </w:pPr>
            <w:r w:rsidRPr="00EF1E65">
              <w:rPr>
                <w:color w:val="000000" w:themeColor="text1"/>
                <w:sz w:val="24"/>
                <w:szCs w:val="24"/>
                <w:lang w:bidi="ar-IQ"/>
              </w:rPr>
              <w:t>5</w:t>
            </w:r>
          </w:p>
        </w:tc>
        <w:tc>
          <w:tcPr>
            <w:tcW w:w="1115" w:type="pct"/>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vertAlign w:val="subscript"/>
                <w:rtl/>
                <w:lang w:bidi="ar-IQ"/>
              </w:rPr>
            </w:pPr>
            <w:r w:rsidRPr="00EF1E65">
              <w:rPr>
                <w:color w:val="000000" w:themeColor="text1"/>
                <w:sz w:val="24"/>
                <w:szCs w:val="24"/>
                <w:lang w:bidi="ar-IQ"/>
              </w:rPr>
              <w:t>SGKEL</w:t>
            </w:r>
            <w:r w:rsidRPr="00EF1E65">
              <w:rPr>
                <w:color w:val="000000" w:themeColor="text1"/>
                <w:sz w:val="24"/>
                <w:szCs w:val="24"/>
                <w:vertAlign w:val="subscript"/>
                <w:lang w:bidi="ar-IQ"/>
              </w:rPr>
              <w:t>1</w:t>
            </w:r>
            <w:r w:rsidRPr="00EF1E65">
              <w:rPr>
                <w:color w:val="000000" w:themeColor="text1"/>
                <w:sz w:val="24"/>
                <w:szCs w:val="24"/>
                <w:lang w:bidi="ar-IQ"/>
              </w:rPr>
              <w:t>- SGKEL</w:t>
            </w:r>
            <w:r w:rsidRPr="00EF1E65">
              <w:rPr>
                <w:color w:val="000000" w:themeColor="text1"/>
                <w:sz w:val="24"/>
                <w:szCs w:val="24"/>
                <w:vertAlign w:val="subscript"/>
                <w:lang w:bidi="ar-IQ"/>
              </w:rPr>
              <w:t>5</w:t>
            </w:r>
          </w:p>
        </w:tc>
        <w:tc>
          <w:tcPr>
            <w:tcW w:w="490" w:type="pct"/>
            <w:vMerge w:val="restart"/>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rtl/>
                <w:lang w:bidi="ar-IQ"/>
              </w:rPr>
            </w:pPr>
            <w:r w:rsidRPr="00EF1E65">
              <w:rPr>
                <w:color w:val="000000" w:themeColor="text1"/>
                <w:sz w:val="24"/>
                <w:szCs w:val="24"/>
                <w:lang w:bidi="ar-IQ"/>
              </w:rPr>
              <w:t>SGKS</w:t>
            </w:r>
          </w:p>
        </w:tc>
      </w:tr>
      <w:tr w:rsidR="00A608F5" w:rsidRPr="00EF1E65" w:rsidTr="00A3230D">
        <w:trPr>
          <w:trHeight w:val="74"/>
          <w:jc w:val="center"/>
        </w:trPr>
        <w:tc>
          <w:tcPr>
            <w:tcW w:w="1218" w:type="pct"/>
            <w:vMerge/>
            <w:shd w:val="clear" w:color="auto" w:fill="FDE9D9" w:themeFill="accent6" w:themeFillTint="33"/>
            <w:vAlign w:val="center"/>
          </w:tcPr>
          <w:p w:rsidR="00A608F5" w:rsidRPr="00EF1E65" w:rsidRDefault="00A608F5" w:rsidP="00EF1E65">
            <w:pPr>
              <w:tabs>
                <w:tab w:val="left" w:pos="509"/>
              </w:tabs>
              <w:jc w:val="center"/>
              <w:rPr>
                <w:color w:val="000000" w:themeColor="text1"/>
                <w:sz w:val="24"/>
                <w:szCs w:val="24"/>
                <w:rtl/>
                <w:lang w:bidi="ar-IQ"/>
              </w:rPr>
            </w:pPr>
          </w:p>
        </w:tc>
        <w:tc>
          <w:tcPr>
            <w:tcW w:w="1676" w:type="pct"/>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rtl/>
                <w:lang w:bidi="ar-IQ"/>
              </w:rPr>
            </w:pPr>
            <w:r w:rsidRPr="00EF1E65">
              <w:rPr>
                <w:b/>
                <w:bCs/>
                <w:sz w:val="24"/>
                <w:szCs w:val="24"/>
              </w:rPr>
              <w:t>environmental protection</w:t>
            </w:r>
          </w:p>
        </w:tc>
        <w:tc>
          <w:tcPr>
            <w:tcW w:w="501" w:type="pct"/>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lang w:bidi="ar-IQ"/>
              </w:rPr>
            </w:pPr>
            <w:r w:rsidRPr="00EF1E65">
              <w:rPr>
                <w:color w:val="000000" w:themeColor="text1"/>
                <w:sz w:val="24"/>
                <w:szCs w:val="24"/>
                <w:lang w:bidi="ar-IQ"/>
              </w:rPr>
              <w:t>5</w:t>
            </w:r>
          </w:p>
        </w:tc>
        <w:tc>
          <w:tcPr>
            <w:tcW w:w="1115" w:type="pct"/>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vertAlign w:val="subscript"/>
                <w:rtl/>
                <w:lang w:bidi="ar-IQ"/>
              </w:rPr>
            </w:pPr>
            <w:r w:rsidRPr="00EF1E65">
              <w:rPr>
                <w:color w:val="000000" w:themeColor="text1"/>
                <w:sz w:val="24"/>
                <w:szCs w:val="24"/>
                <w:lang w:bidi="ar-IQ"/>
              </w:rPr>
              <w:t>SGKEN</w:t>
            </w:r>
            <w:r w:rsidRPr="00EF1E65">
              <w:rPr>
                <w:color w:val="000000" w:themeColor="text1"/>
                <w:sz w:val="24"/>
                <w:szCs w:val="24"/>
                <w:vertAlign w:val="subscript"/>
                <w:lang w:bidi="ar-IQ"/>
              </w:rPr>
              <w:t>1</w:t>
            </w:r>
            <w:r w:rsidRPr="00EF1E65">
              <w:rPr>
                <w:color w:val="000000" w:themeColor="text1"/>
                <w:sz w:val="24"/>
                <w:szCs w:val="24"/>
                <w:lang w:bidi="ar-IQ"/>
              </w:rPr>
              <w:t>- SGKEN</w:t>
            </w:r>
            <w:r w:rsidRPr="00EF1E65">
              <w:rPr>
                <w:color w:val="000000" w:themeColor="text1"/>
                <w:sz w:val="24"/>
                <w:szCs w:val="24"/>
                <w:vertAlign w:val="subscript"/>
                <w:lang w:bidi="ar-IQ"/>
              </w:rPr>
              <w:t>5</w:t>
            </w:r>
          </w:p>
        </w:tc>
        <w:tc>
          <w:tcPr>
            <w:tcW w:w="490" w:type="pct"/>
            <w:vMerge/>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rtl/>
                <w:lang w:bidi="ar-IQ"/>
              </w:rPr>
            </w:pPr>
          </w:p>
        </w:tc>
      </w:tr>
      <w:tr w:rsidR="00A608F5" w:rsidRPr="00EF1E65" w:rsidTr="00A3230D">
        <w:trPr>
          <w:trHeight w:val="74"/>
          <w:jc w:val="center"/>
        </w:trPr>
        <w:tc>
          <w:tcPr>
            <w:tcW w:w="1218" w:type="pct"/>
            <w:vMerge/>
            <w:shd w:val="clear" w:color="auto" w:fill="FDE9D9" w:themeFill="accent6" w:themeFillTint="33"/>
            <w:vAlign w:val="center"/>
          </w:tcPr>
          <w:p w:rsidR="00A608F5" w:rsidRPr="00EF1E65" w:rsidRDefault="00A608F5" w:rsidP="00EF1E65">
            <w:pPr>
              <w:tabs>
                <w:tab w:val="left" w:pos="509"/>
              </w:tabs>
              <w:jc w:val="center"/>
              <w:rPr>
                <w:color w:val="000000" w:themeColor="text1"/>
                <w:sz w:val="24"/>
                <w:szCs w:val="24"/>
                <w:rtl/>
                <w:lang w:bidi="ar-IQ"/>
              </w:rPr>
            </w:pPr>
          </w:p>
        </w:tc>
        <w:tc>
          <w:tcPr>
            <w:tcW w:w="1676" w:type="pct"/>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rtl/>
                <w:lang w:bidi="ar-IQ"/>
              </w:rPr>
            </w:pPr>
            <w:r w:rsidRPr="00EF1E65">
              <w:rPr>
                <w:b/>
                <w:bCs/>
                <w:sz w:val="24"/>
                <w:szCs w:val="24"/>
              </w:rPr>
              <w:t>sustainable development</w:t>
            </w:r>
          </w:p>
        </w:tc>
        <w:tc>
          <w:tcPr>
            <w:tcW w:w="501" w:type="pct"/>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lang w:bidi="ar-IQ"/>
              </w:rPr>
            </w:pPr>
            <w:r w:rsidRPr="00EF1E65">
              <w:rPr>
                <w:color w:val="000000" w:themeColor="text1"/>
                <w:sz w:val="24"/>
                <w:szCs w:val="24"/>
                <w:lang w:bidi="ar-IQ"/>
              </w:rPr>
              <w:t>5</w:t>
            </w:r>
          </w:p>
        </w:tc>
        <w:tc>
          <w:tcPr>
            <w:tcW w:w="1115" w:type="pct"/>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vertAlign w:val="subscript"/>
                <w:rtl/>
                <w:lang w:bidi="ar-IQ"/>
              </w:rPr>
            </w:pPr>
            <w:r w:rsidRPr="00EF1E65">
              <w:rPr>
                <w:color w:val="000000" w:themeColor="text1"/>
                <w:sz w:val="24"/>
                <w:szCs w:val="24"/>
                <w:lang w:bidi="ar-IQ"/>
              </w:rPr>
              <w:t>SGKSU</w:t>
            </w:r>
            <w:r w:rsidRPr="00EF1E65">
              <w:rPr>
                <w:color w:val="000000" w:themeColor="text1"/>
                <w:sz w:val="24"/>
                <w:szCs w:val="24"/>
                <w:vertAlign w:val="subscript"/>
                <w:lang w:bidi="ar-IQ"/>
              </w:rPr>
              <w:t>1</w:t>
            </w:r>
            <w:r w:rsidRPr="00EF1E65">
              <w:rPr>
                <w:color w:val="000000" w:themeColor="text1"/>
                <w:sz w:val="24"/>
                <w:szCs w:val="24"/>
                <w:lang w:bidi="ar-IQ"/>
              </w:rPr>
              <w:t>- SGKSU</w:t>
            </w:r>
            <w:r w:rsidRPr="00EF1E65">
              <w:rPr>
                <w:color w:val="000000" w:themeColor="text1"/>
                <w:sz w:val="24"/>
                <w:szCs w:val="24"/>
                <w:vertAlign w:val="subscript"/>
                <w:lang w:bidi="ar-IQ"/>
              </w:rPr>
              <w:t>5</w:t>
            </w:r>
          </w:p>
        </w:tc>
        <w:tc>
          <w:tcPr>
            <w:tcW w:w="490" w:type="pct"/>
            <w:vMerge/>
            <w:shd w:val="clear" w:color="auto" w:fill="FDE9D9" w:themeFill="accent6" w:themeFillTint="33"/>
            <w:vAlign w:val="center"/>
          </w:tcPr>
          <w:p w:rsidR="00A608F5" w:rsidRPr="00EF1E65" w:rsidRDefault="00A608F5" w:rsidP="00EF1E65">
            <w:pPr>
              <w:tabs>
                <w:tab w:val="left" w:pos="509"/>
              </w:tabs>
              <w:bidi w:val="0"/>
              <w:jc w:val="center"/>
              <w:rPr>
                <w:color w:val="000000" w:themeColor="text1"/>
                <w:sz w:val="24"/>
                <w:szCs w:val="24"/>
                <w:rtl/>
                <w:lang w:bidi="ar-IQ"/>
              </w:rPr>
            </w:pPr>
          </w:p>
        </w:tc>
      </w:tr>
      <w:tr w:rsidR="00A608F5" w:rsidRPr="00EF1E65" w:rsidTr="00A3230D">
        <w:trPr>
          <w:trHeight w:val="284"/>
          <w:jc w:val="center"/>
        </w:trPr>
        <w:tc>
          <w:tcPr>
            <w:tcW w:w="1218" w:type="pct"/>
            <w:vMerge w:val="restart"/>
            <w:vAlign w:val="center"/>
          </w:tcPr>
          <w:p w:rsidR="00A608F5" w:rsidRPr="00EF1E65" w:rsidRDefault="00A608F5" w:rsidP="00EF1E65">
            <w:pPr>
              <w:tabs>
                <w:tab w:val="left" w:pos="509"/>
              </w:tabs>
              <w:bidi w:val="0"/>
              <w:jc w:val="center"/>
              <w:rPr>
                <w:b/>
                <w:bCs/>
                <w:color w:val="000000" w:themeColor="text1"/>
                <w:sz w:val="24"/>
                <w:szCs w:val="24"/>
                <w:rtl/>
              </w:rPr>
            </w:pPr>
            <w:r w:rsidRPr="00EF1E65">
              <w:rPr>
                <w:b/>
                <w:bCs/>
                <w:color w:val="000000" w:themeColor="text1"/>
                <w:sz w:val="24"/>
                <w:szCs w:val="24"/>
              </w:rPr>
              <w:t>Competitive Capabilities</w:t>
            </w:r>
          </w:p>
        </w:tc>
        <w:tc>
          <w:tcPr>
            <w:tcW w:w="1676" w:type="pct"/>
            <w:vAlign w:val="center"/>
          </w:tcPr>
          <w:p w:rsidR="00A608F5" w:rsidRPr="00EF1E65" w:rsidRDefault="00A608F5" w:rsidP="00EF1E65">
            <w:pPr>
              <w:tabs>
                <w:tab w:val="left" w:pos="509"/>
              </w:tabs>
              <w:bidi w:val="0"/>
              <w:jc w:val="center"/>
              <w:rPr>
                <w:color w:val="000000" w:themeColor="text1"/>
                <w:sz w:val="24"/>
                <w:szCs w:val="24"/>
                <w:rtl/>
              </w:rPr>
            </w:pPr>
            <w:r w:rsidRPr="00EF1E65">
              <w:rPr>
                <w:b/>
                <w:bCs/>
                <w:sz w:val="24"/>
                <w:szCs w:val="24"/>
              </w:rPr>
              <w:t>Innovative capability</w:t>
            </w:r>
          </w:p>
        </w:tc>
        <w:tc>
          <w:tcPr>
            <w:tcW w:w="501" w:type="pct"/>
            <w:vAlign w:val="center"/>
          </w:tcPr>
          <w:p w:rsidR="00A608F5" w:rsidRPr="00EF1E65" w:rsidRDefault="00A608F5" w:rsidP="00EF1E65">
            <w:pPr>
              <w:tabs>
                <w:tab w:val="left" w:pos="509"/>
              </w:tabs>
              <w:bidi w:val="0"/>
              <w:jc w:val="center"/>
              <w:rPr>
                <w:color w:val="000000" w:themeColor="text1"/>
                <w:sz w:val="24"/>
                <w:szCs w:val="24"/>
                <w:lang w:bidi="ar-IQ"/>
              </w:rPr>
            </w:pPr>
            <w:r w:rsidRPr="00EF1E65">
              <w:rPr>
                <w:color w:val="000000" w:themeColor="text1"/>
                <w:sz w:val="24"/>
                <w:szCs w:val="24"/>
                <w:lang w:bidi="ar-IQ"/>
              </w:rPr>
              <w:t>3</w:t>
            </w:r>
          </w:p>
        </w:tc>
        <w:tc>
          <w:tcPr>
            <w:tcW w:w="1115" w:type="pct"/>
            <w:vAlign w:val="center"/>
          </w:tcPr>
          <w:p w:rsidR="00A608F5" w:rsidRPr="00EF1E65" w:rsidRDefault="00A608F5" w:rsidP="00EF1E65">
            <w:pPr>
              <w:tabs>
                <w:tab w:val="left" w:pos="509"/>
              </w:tabs>
              <w:bidi w:val="0"/>
              <w:jc w:val="center"/>
              <w:rPr>
                <w:color w:val="000000" w:themeColor="text1"/>
                <w:sz w:val="24"/>
                <w:szCs w:val="24"/>
                <w:vertAlign w:val="subscript"/>
                <w:rtl/>
                <w:lang w:bidi="ar-IQ"/>
              </w:rPr>
            </w:pPr>
            <w:r w:rsidRPr="00EF1E65">
              <w:rPr>
                <w:color w:val="000000" w:themeColor="text1"/>
                <w:sz w:val="24"/>
                <w:szCs w:val="24"/>
                <w:lang w:bidi="ar-IQ"/>
              </w:rPr>
              <w:t>CCIN</w:t>
            </w:r>
            <w:r w:rsidRPr="00EF1E65">
              <w:rPr>
                <w:color w:val="000000" w:themeColor="text1"/>
                <w:sz w:val="24"/>
                <w:szCs w:val="24"/>
                <w:vertAlign w:val="subscript"/>
                <w:lang w:bidi="ar-IQ"/>
              </w:rPr>
              <w:t>1</w:t>
            </w:r>
            <w:r w:rsidRPr="00EF1E65">
              <w:rPr>
                <w:color w:val="000000" w:themeColor="text1"/>
                <w:sz w:val="24"/>
                <w:szCs w:val="24"/>
                <w:lang w:bidi="ar-IQ"/>
              </w:rPr>
              <w:t>- CCIN</w:t>
            </w:r>
            <w:r w:rsidRPr="00EF1E65">
              <w:rPr>
                <w:color w:val="000000" w:themeColor="text1"/>
                <w:sz w:val="24"/>
                <w:szCs w:val="24"/>
                <w:vertAlign w:val="subscript"/>
                <w:lang w:bidi="ar-IQ"/>
              </w:rPr>
              <w:t>3</w:t>
            </w:r>
          </w:p>
        </w:tc>
        <w:tc>
          <w:tcPr>
            <w:tcW w:w="490" w:type="pct"/>
            <w:vMerge w:val="restart"/>
            <w:vAlign w:val="center"/>
          </w:tcPr>
          <w:p w:rsidR="00A608F5" w:rsidRPr="00EF1E65" w:rsidRDefault="00A608F5" w:rsidP="00EF1E65">
            <w:pPr>
              <w:tabs>
                <w:tab w:val="left" w:pos="509"/>
              </w:tabs>
              <w:bidi w:val="0"/>
              <w:jc w:val="center"/>
              <w:rPr>
                <w:color w:val="000000" w:themeColor="text1"/>
                <w:sz w:val="24"/>
                <w:szCs w:val="24"/>
              </w:rPr>
            </w:pPr>
            <w:r w:rsidRPr="00EF1E65">
              <w:rPr>
                <w:color w:val="000000" w:themeColor="text1"/>
                <w:sz w:val="24"/>
                <w:szCs w:val="24"/>
              </w:rPr>
              <w:t>COCA</w:t>
            </w:r>
          </w:p>
        </w:tc>
      </w:tr>
      <w:tr w:rsidR="00A608F5" w:rsidRPr="00EF1E65" w:rsidTr="00A3230D">
        <w:trPr>
          <w:trHeight w:val="152"/>
          <w:jc w:val="center"/>
        </w:trPr>
        <w:tc>
          <w:tcPr>
            <w:tcW w:w="1218" w:type="pct"/>
            <w:vMerge/>
            <w:vAlign w:val="center"/>
          </w:tcPr>
          <w:p w:rsidR="00A608F5" w:rsidRPr="00EF1E65" w:rsidRDefault="00A608F5" w:rsidP="00EF1E65">
            <w:pPr>
              <w:tabs>
                <w:tab w:val="left" w:pos="509"/>
              </w:tabs>
              <w:jc w:val="center"/>
              <w:rPr>
                <w:color w:val="000000" w:themeColor="text1"/>
                <w:sz w:val="24"/>
                <w:szCs w:val="24"/>
                <w:rtl/>
                <w:lang w:bidi="ar-IQ"/>
              </w:rPr>
            </w:pPr>
          </w:p>
        </w:tc>
        <w:tc>
          <w:tcPr>
            <w:tcW w:w="1676" w:type="pct"/>
            <w:vAlign w:val="center"/>
          </w:tcPr>
          <w:p w:rsidR="00A608F5" w:rsidRPr="00EF1E65" w:rsidRDefault="00A608F5" w:rsidP="00EF1E65">
            <w:pPr>
              <w:tabs>
                <w:tab w:val="left" w:pos="509"/>
              </w:tabs>
              <w:bidi w:val="0"/>
              <w:jc w:val="center"/>
              <w:rPr>
                <w:color w:val="000000" w:themeColor="text1"/>
                <w:sz w:val="24"/>
                <w:szCs w:val="24"/>
                <w:rtl/>
                <w:lang w:bidi="ar-IQ"/>
              </w:rPr>
            </w:pPr>
            <w:r w:rsidRPr="00EF1E65">
              <w:rPr>
                <w:b/>
                <w:bCs/>
                <w:sz w:val="24"/>
                <w:szCs w:val="24"/>
              </w:rPr>
              <w:t>Marketing capability</w:t>
            </w:r>
          </w:p>
        </w:tc>
        <w:tc>
          <w:tcPr>
            <w:tcW w:w="501" w:type="pct"/>
            <w:vAlign w:val="center"/>
          </w:tcPr>
          <w:p w:rsidR="00A608F5" w:rsidRPr="00EF1E65" w:rsidRDefault="00A608F5" w:rsidP="00EF1E65">
            <w:pPr>
              <w:tabs>
                <w:tab w:val="left" w:pos="509"/>
              </w:tabs>
              <w:bidi w:val="0"/>
              <w:jc w:val="center"/>
              <w:rPr>
                <w:color w:val="000000" w:themeColor="text1"/>
                <w:sz w:val="24"/>
                <w:szCs w:val="24"/>
                <w:lang w:bidi="ar-IQ"/>
              </w:rPr>
            </w:pPr>
            <w:r w:rsidRPr="00EF1E65">
              <w:rPr>
                <w:color w:val="000000" w:themeColor="text1"/>
                <w:sz w:val="24"/>
                <w:szCs w:val="24"/>
                <w:lang w:bidi="ar-IQ"/>
              </w:rPr>
              <w:t>4</w:t>
            </w:r>
          </w:p>
        </w:tc>
        <w:tc>
          <w:tcPr>
            <w:tcW w:w="1115" w:type="pct"/>
            <w:vAlign w:val="center"/>
          </w:tcPr>
          <w:p w:rsidR="00A608F5" w:rsidRPr="00EF1E65" w:rsidRDefault="00A608F5" w:rsidP="00EF1E65">
            <w:pPr>
              <w:tabs>
                <w:tab w:val="left" w:pos="509"/>
              </w:tabs>
              <w:bidi w:val="0"/>
              <w:jc w:val="center"/>
              <w:rPr>
                <w:color w:val="000000" w:themeColor="text1"/>
                <w:sz w:val="24"/>
                <w:szCs w:val="24"/>
                <w:vertAlign w:val="subscript"/>
                <w:rtl/>
                <w:lang w:bidi="ar-IQ"/>
              </w:rPr>
            </w:pPr>
            <w:r w:rsidRPr="00EF1E65">
              <w:rPr>
                <w:color w:val="000000" w:themeColor="text1"/>
                <w:sz w:val="24"/>
                <w:szCs w:val="24"/>
                <w:lang w:bidi="ar-IQ"/>
              </w:rPr>
              <w:t>CCMA</w:t>
            </w:r>
            <w:r w:rsidRPr="00EF1E65">
              <w:rPr>
                <w:color w:val="000000" w:themeColor="text1"/>
                <w:sz w:val="24"/>
                <w:szCs w:val="24"/>
                <w:vertAlign w:val="subscript"/>
                <w:lang w:bidi="ar-IQ"/>
              </w:rPr>
              <w:t>1</w:t>
            </w:r>
            <w:r w:rsidRPr="00EF1E65">
              <w:rPr>
                <w:color w:val="000000" w:themeColor="text1"/>
                <w:sz w:val="24"/>
                <w:szCs w:val="24"/>
                <w:lang w:bidi="ar-IQ"/>
              </w:rPr>
              <w:t>- CCMA</w:t>
            </w:r>
            <w:r w:rsidRPr="00EF1E65">
              <w:rPr>
                <w:color w:val="000000" w:themeColor="text1"/>
                <w:sz w:val="24"/>
                <w:szCs w:val="24"/>
                <w:vertAlign w:val="subscript"/>
                <w:lang w:bidi="ar-IQ"/>
              </w:rPr>
              <w:t>4</w:t>
            </w:r>
          </w:p>
        </w:tc>
        <w:tc>
          <w:tcPr>
            <w:tcW w:w="490" w:type="pct"/>
            <w:vMerge/>
            <w:vAlign w:val="center"/>
          </w:tcPr>
          <w:p w:rsidR="00A608F5" w:rsidRPr="00EF1E65" w:rsidRDefault="00A608F5" w:rsidP="00EF1E65">
            <w:pPr>
              <w:tabs>
                <w:tab w:val="left" w:pos="509"/>
              </w:tabs>
              <w:jc w:val="center"/>
              <w:rPr>
                <w:color w:val="000000" w:themeColor="text1"/>
                <w:sz w:val="24"/>
                <w:szCs w:val="24"/>
                <w:rtl/>
                <w:lang w:bidi="ar-IQ"/>
              </w:rPr>
            </w:pPr>
          </w:p>
        </w:tc>
      </w:tr>
      <w:tr w:rsidR="00A608F5" w:rsidRPr="00EF1E65" w:rsidTr="00A3230D">
        <w:trPr>
          <w:trHeight w:val="152"/>
          <w:jc w:val="center"/>
        </w:trPr>
        <w:tc>
          <w:tcPr>
            <w:tcW w:w="1218" w:type="pct"/>
            <w:vMerge/>
            <w:vAlign w:val="center"/>
          </w:tcPr>
          <w:p w:rsidR="00A608F5" w:rsidRPr="00EF1E65" w:rsidRDefault="00A608F5" w:rsidP="00EF1E65">
            <w:pPr>
              <w:tabs>
                <w:tab w:val="left" w:pos="509"/>
              </w:tabs>
              <w:jc w:val="center"/>
              <w:rPr>
                <w:color w:val="000000" w:themeColor="text1"/>
                <w:sz w:val="24"/>
                <w:szCs w:val="24"/>
                <w:rtl/>
                <w:lang w:bidi="ar-IQ"/>
              </w:rPr>
            </w:pPr>
          </w:p>
        </w:tc>
        <w:tc>
          <w:tcPr>
            <w:tcW w:w="1676" w:type="pct"/>
            <w:vAlign w:val="center"/>
          </w:tcPr>
          <w:p w:rsidR="00A608F5" w:rsidRPr="00EF1E65" w:rsidRDefault="00A608F5" w:rsidP="00EF1E65">
            <w:pPr>
              <w:tabs>
                <w:tab w:val="left" w:pos="509"/>
              </w:tabs>
              <w:bidi w:val="0"/>
              <w:jc w:val="center"/>
              <w:rPr>
                <w:color w:val="000000" w:themeColor="text1"/>
                <w:sz w:val="24"/>
                <w:szCs w:val="24"/>
                <w:rtl/>
                <w:lang w:bidi="ar-IQ"/>
              </w:rPr>
            </w:pPr>
            <w:r w:rsidRPr="00EF1E65">
              <w:rPr>
                <w:b/>
                <w:bCs/>
                <w:sz w:val="24"/>
                <w:szCs w:val="24"/>
              </w:rPr>
              <w:t>Financial capability</w:t>
            </w:r>
          </w:p>
        </w:tc>
        <w:tc>
          <w:tcPr>
            <w:tcW w:w="501" w:type="pct"/>
            <w:vAlign w:val="center"/>
          </w:tcPr>
          <w:p w:rsidR="00A608F5" w:rsidRPr="00EF1E65" w:rsidRDefault="00A608F5" w:rsidP="00EF1E65">
            <w:pPr>
              <w:tabs>
                <w:tab w:val="left" w:pos="509"/>
              </w:tabs>
              <w:bidi w:val="0"/>
              <w:jc w:val="center"/>
              <w:rPr>
                <w:color w:val="000000" w:themeColor="text1"/>
                <w:sz w:val="24"/>
                <w:szCs w:val="24"/>
                <w:lang w:bidi="ar-IQ"/>
              </w:rPr>
            </w:pPr>
            <w:r w:rsidRPr="00EF1E65">
              <w:rPr>
                <w:color w:val="000000" w:themeColor="text1"/>
                <w:sz w:val="24"/>
                <w:szCs w:val="24"/>
                <w:lang w:bidi="ar-IQ"/>
              </w:rPr>
              <w:t>6</w:t>
            </w:r>
          </w:p>
        </w:tc>
        <w:tc>
          <w:tcPr>
            <w:tcW w:w="1115" w:type="pct"/>
            <w:vAlign w:val="center"/>
          </w:tcPr>
          <w:p w:rsidR="00A608F5" w:rsidRPr="00EF1E65" w:rsidRDefault="00A608F5" w:rsidP="00EF1E65">
            <w:pPr>
              <w:tabs>
                <w:tab w:val="left" w:pos="509"/>
              </w:tabs>
              <w:bidi w:val="0"/>
              <w:jc w:val="center"/>
              <w:rPr>
                <w:color w:val="000000" w:themeColor="text1"/>
                <w:sz w:val="24"/>
                <w:szCs w:val="24"/>
                <w:vertAlign w:val="subscript"/>
                <w:rtl/>
                <w:lang w:bidi="ar-IQ"/>
              </w:rPr>
            </w:pPr>
            <w:r w:rsidRPr="00EF1E65">
              <w:rPr>
                <w:color w:val="000000" w:themeColor="text1"/>
                <w:sz w:val="24"/>
                <w:szCs w:val="24"/>
                <w:lang w:bidi="ar-IQ"/>
              </w:rPr>
              <w:t>CCFI</w:t>
            </w:r>
            <w:r w:rsidRPr="00EF1E65">
              <w:rPr>
                <w:color w:val="000000" w:themeColor="text1"/>
                <w:sz w:val="24"/>
                <w:szCs w:val="24"/>
                <w:vertAlign w:val="subscript"/>
                <w:lang w:bidi="ar-IQ"/>
              </w:rPr>
              <w:t>1</w:t>
            </w:r>
            <w:r w:rsidRPr="00EF1E65">
              <w:rPr>
                <w:color w:val="000000" w:themeColor="text1"/>
                <w:sz w:val="24"/>
                <w:szCs w:val="24"/>
                <w:lang w:bidi="ar-IQ"/>
              </w:rPr>
              <w:t>- CCFI</w:t>
            </w:r>
            <w:r w:rsidRPr="00EF1E65">
              <w:rPr>
                <w:color w:val="000000" w:themeColor="text1"/>
                <w:sz w:val="24"/>
                <w:szCs w:val="24"/>
                <w:vertAlign w:val="subscript"/>
                <w:lang w:bidi="ar-IQ"/>
              </w:rPr>
              <w:t>6</w:t>
            </w:r>
          </w:p>
        </w:tc>
        <w:tc>
          <w:tcPr>
            <w:tcW w:w="490" w:type="pct"/>
            <w:vMerge/>
            <w:vAlign w:val="center"/>
          </w:tcPr>
          <w:p w:rsidR="00A608F5" w:rsidRPr="00EF1E65" w:rsidRDefault="00A608F5" w:rsidP="00EF1E65">
            <w:pPr>
              <w:tabs>
                <w:tab w:val="left" w:pos="509"/>
              </w:tabs>
              <w:jc w:val="center"/>
              <w:rPr>
                <w:color w:val="000000" w:themeColor="text1"/>
                <w:sz w:val="24"/>
                <w:szCs w:val="24"/>
                <w:rtl/>
                <w:lang w:bidi="ar-IQ"/>
              </w:rPr>
            </w:pPr>
          </w:p>
        </w:tc>
      </w:tr>
      <w:tr w:rsidR="00A608F5" w:rsidRPr="00EF1E65" w:rsidTr="00A3230D">
        <w:trPr>
          <w:trHeight w:val="152"/>
          <w:jc w:val="center"/>
        </w:trPr>
        <w:tc>
          <w:tcPr>
            <w:tcW w:w="1218" w:type="pct"/>
            <w:vMerge/>
            <w:vAlign w:val="center"/>
          </w:tcPr>
          <w:p w:rsidR="00A608F5" w:rsidRPr="00EF1E65" w:rsidRDefault="00A608F5" w:rsidP="00EF1E65">
            <w:pPr>
              <w:tabs>
                <w:tab w:val="left" w:pos="509"/>
              </w:tabs>
              <w:jc w:val="center"/>
              <w:rPr>
                <w:color w:val="000000" w:themeColor="text1"/>
                <w:sz w:val="24"/>
                <w:szCs w:val="24"/>
                <w:rtl/>
                <w:lang w:bidi="ar-IQ"/>
              </w:rPr>
            </w:pPr>
          </w:p>
        </w:tc>
        <w:tc>
          <w:tcPr>
            <w:tcW w:w="1676" w:type="pct"/>
            <w:vAlign w:val="center"/>
          </w:tcPr>
          <w:p w:rsidR="00A608F5" w:rsidRPr="00EF1E65" w:rsidRDefault="00A608F5" w:rsidP="00EF1E65">
            <w:pPr>
              <w:tabs>
                <w:tab w:val="left" w:pos="509"/>
              </w:tabs>
              <w:bidi w:val="0"/>
              <w:jc w:val="center"/>
              <w:rPr>
                <w:color w:val="000000" w:themeColor="text1"/>
                <w:sz w:val="24"/>
                <w:szCs w:val="24"/>
                <w:rtl/>
              </w:rPr>
            </w:pPr>
            <w:r w:rsidRPr="00EF1E65">
              <w:rPr>
                <w:b/>
                <w:bCs/>
                <w:sz w:val="24"/>
                <w:szCs w:val="24"/>
              </w:rPr>
              <w:t>Managerial capability</w:t>
            </w:r>
          </w:p>
        </w:tc>
        <w:tc>
          <w:tcPr>
            <w:tcW w:w="501" w:type="pct"/>
            <w:vAlign w:val="center"/>
          </w:tcPr>
          <w:p w:rsidR="00A608F5" w:rsidRPr="00EF1E65" w:rsidRDefault="00A608F5" w:rsidP="00EF1E65">
            <w:pPr>
              <w:tabs>
                <w:tab w:val="left" w:pos="509"/>
              </w:tabs>
              <w:bidi w:val="0"/>
              <w:jc w:val="center"/>
              <w:rPr>
                <w:color w:val="000000" w:themeColor="text1"/>
                <w:sz w:val="24"/>
                <w:szCs w:val="24"/>
                <w:lang w:bidi="ar-IQ"/>
              </w:rPr>
            </w:pPr>
            <w:r w:rsidRPr="00EF1E65">
              <w:rPr>
                <w:color w:val="000000" w:themeColor="text1"/>
                <w:sz w:val="24"/>
                <w:szCs w:val="24"/>
                <w:lang w:bidi="ar-IQ"/>
              </w:rPr>
              <w:t>3</w:t>
            </w:r>
          </w:p>
        </w:tc>
        <w:tc>
          <w:tcPr>
            <w:tcW w:w="1115" w:type="pct"/>
            <w:vAlign w:val="center"/>
          </w:tcPr>
          <w:p w:rsidR="00A608F5" w:rsidRPr="00EF1E65" w:rsidRDefault="00A608F5" w:rsidP="00EF1E65">
            <w:pPr>
              <w:tabs>
                <w:tab w:val="left" w:pos="509"/>
              </w:tabs>
              <w:bidi w:val="0"/>
              <w:jc w:val="center"/>
              <w:rPr>
                <w:color w:val="000000" w:themeColor="text1"/>
                <w:sz w:val="24"/>
                <w:szCs w:val="24"/>
                <w:vertAlign w:val="subscript"/>
                <w:rtl/>
                <w:lang w:bidi="ar-IQ"/>
              </w:rPr>
            </w:pPr>
            <w:r w:rsidRPr="00EF1E65">
              <w:rPr>
                <w:color w:val="000000" w:themeColor="text1"/>
                <w:sz w:val="24"/>
                <w:szCs w:val="24"/>
                <w:lang w:bidi="ar-IQ"/>
              </w:rPr>
              <w:t>CCMN</w:t>
            </w:r>
            <w:r w:rsidRPr="00EF1E65">
              <w:rPr>
                <w:color w:val="000000" w:themeColor="text1"/>
                <w:sz w:val="24"/>
                <w:szCs w:val="24"/>
                <w:vertAlign w:val="subscript"/>
                <w:lang w:bidi="ar-IQ"/>
              </w:rPr>
              <w:t>1</w:t>
            </w:r>
            <w:r w:rsidRPr="00EF1E65">
              <w:rPr>
                <w:color w:val="000000" w:themeColor="text1"/>
                <w:sz w:val="24"/>
                <w:szCs w:val="24"/>
                <w:lang w:bidi="ar-IQ"/>
              </w:rPr>
              <w:t>- CCMN</w:t>
            </w:r>
            <w:r w:rsidRPr="00EF1E65">
              <w:rPr>
                <w:color w:val="000000" w:themeColor="text1"/>
                <w:sz w:val="24"/>
                <w:szCs w:val="24"/>
                <w:vertAlign w:val="subscript"/>
                <w:lang w:bidi="ar-IQ"/>
              </w:rPr>
              <w:t>3</w:t>
            </w:r>
          </w:p>
        </w:tc>
        <w:tc>
          <w:tcPr>
            <w:tcW w:w="490" w:type="pct"/>
            <w:vMerge/>
            <w:vAlign w:val="center"/>
          </w:tcPr>
          <w:p w:rsidR="00A608F5" w:rsidRPr="00EF1E65" w:rsidRDefault="00A608F5" w:rsidP="00EF1E65">
            <w:pPr>
              <w:tabs>
                <w:tab w:val="left" w:pos="509"/>
              </w:tabs>
              <w:jc w:val="center"/>
              <w:rPr>
                <w:color w:val="000000" w:themeColor="text1"/>
                <w:sz w:val="24"/>
                <w:szCs w:val="24"/>
                <w:rtl/>
                <w:lang w:bidi="ar-IQ"/>
              </w:rPr>
            </w:pPr>
          </w:p>
        </w:tc>
      </w:tr>
      <w:tr w:rsidR="00A608F5" w:rsidRPr="00EF1E65" w:rsidTr="00A3230D">
        <w:trPr>
          <w:trHeight w:val="152"/>
          <w:jc w:val="center"/>
        </w:trPr>
        <w:tc>
          <w:tcPr>
            <w:tcW w:w="1218" w:type="pct"/>
            <w:vMerge/>
            <w:vAlign w:val="center"/>
          </w:tcPr>
          <w:p w:rsidR="00A608F5" w:rsidRPr="00EF1E65" w:rsidRDefault="00A608F5" w:rsidP="00EF1E65">
            <w:pPr>
              <w:tabs>
                <w:tab w:val="left" w:pos="509"/>
              </w:tabs>
              <w:jc w:val="center"/>
              <w:rPr>
                <w:color w:val="000000" w:themeColor="text1"/>
                <w:sz w:val="24"/>
                <w:szCs w:val="24"/>
                <w:rtl/>
                <w:lang w:bidi="ar-IQ"/>
              </w:rPr>
            </w:pPr>
          </w:p>
        </w:tc>
        <w:tc>
          <w:tcPr>
            <w:tcW w:w="1676" w:type="pct"/>
            <w:vAlign w:val="center"/>
          </w:tcPr>
          <w:p w:rsidR="00A608F5" w:rsidRPr="00EF1E65" w:rsidRDefault="00A608F5" w:rsidP="00EF1E65">
            <w:pPr>
              <w:tabs>
                <w:tab w:val="left" w:pos="509"/>
              </w:tabs>
              <w:bidi w:val="0"/>
              <w:jc w:val="center"/>
              <w:rPr>
                <w:color w:val="000000" w:themeColor="text1"/>
                <w:sz w:val="24"/>
                <w:szCs w:val="24"/>
                <w:rtl/>
                <w:lang w:bidi="ar-IQ"/>
              </w:rPr>
            </w:pPr>
            <w:r w:rsidRPr="00EF1E65">
              <w:rPr>
                <w:b/>
                <w:bCs/>
                <w:sz w:val="24"/>
                <w:szCs w:val="24"/>
              </w:rPr>
              <w:t>Managerial capability</w:t>
            </w:r>
          </w:p>
        </w:tc>
        <w:tc>
          <w:tcPr>
            <w:tcW w:w="501" w:type="pct"/>
            <w:vAlign w:val="center"/>
          </w:tcPr>
          <w:p w:rsidR="00A608F5" w:rsidRPr="00EF1E65" w:rsidRDefault="00A608F5" w:rsidP="00EF1E65">
            <w:pPr>
              <w:tabs>
                <w:tab w:val="left" w:pos="509"/>
              </w:tabs>
              <w:bidi w:val="0"/>
              <w:jc w:val="center"/>
              <w:rPr>
                <w:color w:val="000000" w:themeColor="text1"/>
                <w:sz w:val="24"/>
                <w:szCs w:val="24"/>
                <w:lang w:bidi="ar-IQ"/>
              </w:rPr>
            </w:pPr>
            <w:r w:rsidRPr="00EF1E65">
              <w:rPr>
                <w:color w:val="000000" w:themeColor="text1"/>
                <w:sz w:val="24"/>
                <w:szCs w:val="24"/>
                <w:lang w:bidi="ar-IQ"/>
              </w:rPr>
              <w:t>4</w:t>
            </w:r>
          </w:p>
        </w:tc>
        <w:tc>
          <w:tcPr>
            <w:tcW w:w="1115" w:type="pct"/>
            <w:vAlign w:val="center"/>
          </w:tcPr>
          <w:p w:rsidR="00A608F5" w:rsidRPr="00EF1E65" w:rsidRDefault="00A608F5" w:rsidP="00EF1E65">
            <w:pPr>
              <w:tabs>
                <w:tab w:val="left" w:pos="509"/>
              </w:tabs>
              <w:bidi w:val="0"/>
              <w:jc w:val="center"/>
              <w:rPr>
                <w:color w:val="000000" w:themeColor="text1"/>
                <w:sz w:val="24"/>
                <w:szCs w:val="24"/>
                <w:vertAlign w:val="subscript"/>
                <w:rtl/>
                <w:lang w:bidi="ar-IQ"/>
              </w:rPr>
            </w:pPr>
            <w:r w:rsidRPr="00EF1E65">
              <w:rPr>
                <w:color w:val="000000" w:themeColor="text1"/>
                <w:sz w:val="24"/>
                <w:szCs w:val="24"/>
                <w:lang w:bidi="ar-IQ"/>
              </w:rPr>
              <w:t>CCHU</w:t>
            </w:r>
            <w:r w:rsidRPr="00EF1E65">
              <w:rPr>
                <w:color w:val="000000" w:themeColor="text1"/>
                <w:sz w:val="24"/>
                <w:szCs w:val="24"/>
                <w:vertAlign w:val="subscript"/>
                <w:lang w:bidi="ar-IQ"/>
              </w:rPr>
              <w:t>1</w:t>
            </w:r>
            <w:r w:rsidRPr="00EF1E65">
              <w:rPr>
                <w:color w:val="000000" w:themeColor="text1"/>
                <w:sz w:val="24"/>
                <w:szCs w:val="24"/>
                <w:lang w:bidi="ar-IQ"/>
              </w:rPr>
              <w:t>- CCHU</w:t>
            </w:r>
            <w:r w:rsidRPr="00EF1E65">
              <w:rPr>
                <w:color w:val="000000" w:themeColor="text1"/>
                <w:sz w:val="24"/>
                <w:szCs w:val="24"/>
                <w:vertAlign w:val="subscript"/>
                <w:lang w:bidi="ar-IQ"/>
              </w:rPr>
              <w:t>4</w:t>
            </w:r>
          </w:p>
        </w:tc>
        <w:tc>
          <w:tcPr>
            <w:tcW w:w="490" w:type="pct"/>
            <w:vMerge/>
            <w:vAlign w:val="center"/>
          </w:tcPr>
          <w:p w:rsidR="00A608F5" w:rsidRPr="00EF1E65" w:rsidRDefault="00A608F5" w:rsidP="00EF1E65">
            <w:pPr>
              <w:tabs>
                <w:tab w:val="left" w:pos="509"/>
              </w:tabs>
              <w:jc w:val="center"/>
              <w:rPr>
                <w:color w:val="000000" w:themeColor="text1"/>
                <w:sz w:val="24"/>
                <w:szCs w:val="24"/>
                <w:rtl/>
                <w:lang w:bidi="ar-IQ"/>
              </w:rPr>
            </w:pPr>
          </w:p>
        </w:tc>
      </w:tr>
    </w:tbl>
    <w:p w:rsidR="001460CA" w:rsidRPr="00EF1E65" w:rsidRDefault="00DD55BA" w:rsidP="00EF1E65">
      <w:pPr>
        <w:pStyle w:val="a3"/>
        <w:tabs>
          <w:tab w:val="left" w:pos="509"/>
        </w:tabs>
        <w:bidi w:val="0"/>
        <w:spacing w:after="0" w:line="240" w:lineRule="auto"/>
        <w:ind w:left="0"/>
        <w:jc w:val="mediumKashida"/>
        <w:rPr>
          <w:b/>
          <w:bCs/>
          <w:color w:val="000000" w:themeColor="text1"/>
          <w:sz w:val="24"/>
          <w:szCs w:val="24"/>
        </w:rPr>
      </w:pPr>
      <w:r w:rsidRPr="00EF1E65">
        <w:rPr>
          <w:b/>
          <w:bCs/>
          <w:color w:val="000000" w:themeColor="text1"/>
          <w:sz w:val="24"/>
          <w:szCs w:val="24"/>
        </w:rPr>
        <w:t xml:space="preserve">Second: </w:t>
      </w:r>
      <w:r w:rsidR="001460CA" w:rsidRPr="00EF1E65">
        <w:rPr>
          <w:b/>
          <w:bCs/>
          <w:color w:val="000000" w:themeColor="text1"/>
          <w:sz w:val="24"/>
          <w:szCs w:val="24"/>
        </w:rPr>
        <w:t xml:space="preserve">natural distribution test </w:t>
      </w:r>
    </w:p>
    <w:p w:rsidR="001460CA" w:rsidRPr="00EF1E65" w:rsidRDefault="001460CA" w:rsidP="00EF1E65">
      <w:pPr>
        <w:bidi w:val="0"/>
        <w:spacing w:after="0" w:line="240" w:lineRule="auto"/>
        <w:jc w:val="lowKashida"/>
        <w:rPr>
          <w:color w:val="000000" w:themeColor="text1"/>
          <w:sz w:val="24"/>
          <w:szCs w:val="24"/>
          <w:rtl/>
          <w:lang w:bidi="ar-IQ"/>
        </w:rPr>
      </w:pPr>
      <w:r w:rsidRPr="00EF1E65">
        <w:rPr>
          <w:color w:val="000000" w:themeColor="text1"/>
          <w:sz w:val="24"/>
          <w:szCs w:val="24"/>
        </w:rPr>
        <w:t xml:space="preserve">Note from the results of table (4) that the data for </w:t>
      </w:r>
      <w:r w:rsidR="00A3230D" w:rsidRPr="00EF1E65">
        <w:rPr>
          <w:color w:val="000000" w:themeColor="text1"/>
          <w:sz w:val="24"/>
          <w:szCs w:val="24"/>
        </w:rPr>
        <w:t>study</w:t>
      </w:r>
      <w:r w:rsidRPr="00EF1E65">
        <w:rPr>
          <w:color w:val="000000" w:themeColor="text1"/>
          <w:sz w:val="24"/>
          <w:szCs w:val="24"/>
        </w:rPr>
        <w:t xml:space="preserve"> variables follow the normal distribution and have taken a linear path in its spread, which means that the form of distribution of the company data is almost similar to the normal distribution and does not suffer from the condition of non-twinkling. This leads us to accept the assumption that the data of </w:t>
      </w:r>
      <w:r w:rsidR="00A3230D" w:rsidRPr="00EF1E65">
        <w:rPr>
          <w:color w:val="000000" w:themeColor="text1"/>
          <w:sz w:val="24"/>
          <w:szCs w:val="24"/>
        </w:rPr>
        <w:t>study</w:t>
      </w:r>
      <w:r w:rsidRPr="00EF1E65">
        <w:rPr>
          <w:color w:val="000000" w:themeColor="text1"/>
          <w:sz w:val="24"/>
          <w:szCs w:val="24"/>
        </w:rPr>
        <w:t xml:space="preserve"> variables are drawn from a society whose data follow the normal distribution </w:t>
      </w:r>
    </w:p>
    <w:p w:rsidR="001460CA" w:rsidRPr="00EF1E65" w:rsidRDefault="001460CA" w:rsidP="00EF1E65">
      <w:pPr>
        <w:bidi w:val="0"/>
        <w:spacing w:after="0" w:line="240" w:lineRule="auto"/>
        <w:jc w:val="center"/>
        <w:rPr>
          <w:color w:val="000000" w:themeColor="text1"/>
          <w:sz w:val="24"/>
          <w:szCs w:val="24"/>
          <w:rtl/>
        </w:rPr>
      </w:pPr>
      <w:r w:rsidRPr="00EF1E65">
        <w:rPr>
          <w:color w:val="000000" w:themeColor="text1"/>
          <w:sz w:val="24"/>
          <w:szCs w:val="24"/>
        </w:rPr>
        <w:t xml:space="preserve">Table (4) Test the normal distribution of study variables </w:t>
      </w:r>
    </w:p>
    <w:tbl>
      <w:tblPr>
        <w:tblStyle w:val="a5"/>
        <w:tblW w:w="0" w:type="auto"/>
        <w:jc w:val="center"/>
        <w:tblLook w:val="04A0" w:firstRow="1" w:lastRow="0" w:firstColumn="1" w:lastColumn="0" w:noHBand="0" w:noVBand="1"/>
      </w:tblPr>
      <w:tblGrid>
        <w:gridCol w:w="1675"/>
        <w:gridCol w:w="1896"/>
        <w:gridCol w:w="923"/>
        <w:gridCol w:w="1664"/>
        <w:gridCol w:w="1444"/>
        <w:gridCol w:w="876"/>
      </w:tblGrid>
      <w:tr w:rsidR="00745DA2" w:rsidRPr="00EF1E65" w:rsidTr="00745DA2">
        <w:trPr>
          <w:trHeight w:val="270"/>
          <w:jc w:val="center"/>
        </w:trPr>
        <w:tc>
          <w:tcPr>
            <w:tcW w:w="1675" w:type="dxa"/>
            <w:shd w:val="clear" w:color="auto" w:fill="FFC000"/>
            <w:vAlign w:val="center"/>
          </w:tcPr>
          <w:p w:rsidR="00745DA2" w:rsidRPr="00EF1E65" w:rsidRDefault="00745DA2" w:rsidP="00EF1E65">
            <w:pPr>
              <w:tabs>
                <w:tab w:val="left" w:pos="509"/>
              </w:tabs>
              <w:bidi w:val="0"/>
              <w:jc w:val="center"/>
              <w:rPr>
                <w:b/>
                <w:bCs/>
                <w:color w:val="000000" w:themeColor="text1"/>
                <w:sz w:val="24"/>
                <w:szCs w:val="24"/>
                <w:rtl/>
                <w:lang w:bidi="ar-IQ"/>
              </w:rPr>
            </w:pPr>
            <w:r w:rsidRPr="00EF1E65">
              <w:rPr>
                <w:b/>
                <w:bCs/>
                <w:color w:val="000000" w:themeColor="text1"/>
                <w:sz w:val="24"/>
                <w:szCs w:val="24"/>
                <w:lang w:bidi="ar-IQ"/>
              </w:rPr>
              <w:t>variable</w:t>
            </w:r>
          </w:p>
        </w:tc>
        <w:tc>
          <w:tcPr>
            <w:tcW w:w="1896" w:type="dxa"/>
            <w:shd w:val="clear" w:color="auto" w:fill="FFC000"/>
            <w:vAlign w:val="center"/>
          </w:tcPr>
          <w:p w:rsidR="00745DA2" w:rsidRPr="00EF1E65" w:rsidRDefault="00745DA2" w:rsidP="00EF1E65">
            <w:pPr>
              <w:tabs>
                <w:tab w:val="left" w:pos="509"/>
              </w:tabs>
              <w:bidi w:val="0"/>
              <w:jc w:val="center"/>
              <w:rPr>
                <w:b/>
                <w:bCs/>
                <w:color w:val="000000" w:themeColor="text1"/>
                <w:sz w:val="24"/>
                <w:szCs w:val="24"/>
                <w:rtl/>
                <w:lang w:bidi="ar-IQ"/>
              </w:rPr>
            </w:pPr>
            <w:r w:rsidRPr="00EF1E65">
              <w:rPr>
                <w:b/>
                <w:bCs/>
                <w:color w:val="000000" w:themeColor="text1"/>
                <w:sz w:val="24"/>
                <w:szCs w:val="24"/>
                <w:lang w:bidi="ar-IQ"/>
              </w:rPr>
              <w:t>dimensions</w:t>
            </w:r>
          </w:p>
        </w:tc>
        <w:tc>
          <w:tcPr>
            <w:tcW w:w="923" w:type="dxa"/>
            <w:shd w:val="clear" w:color="auto" w:fill="FFC000"/>
            <w:vAlign w:val="center"/>
          </w:tcPr>
          <w:p w:rsidR="00745DA2" w:rsidRPr="00EF1E65" w:rsidRDefault="00745DA2" w:rsidP="00EF1E65">
            <w:pPr>
              <w:tabs>
                <w:tab w:val="left" w:pos="509"/>
              </w:tabs>
              <w:bidi w:val="0"/>
              <w:jc w:val="center"/>
              <w:rPr>
                <w:b/>
                <w:bCs/>
                <w:color w:val="000000" w:themeColor="text1"/>
                <w:sz w:val="24"/>
                <w:szCs w:val="24"/>
                <w:lang w:bidi="ar-IQ"/>
              </w:rPr>
            </w:pPr>
            <w:r w:rsidRPr="00EF1E65">
              <w:rPr>
                <w:b/>
                <w:bCs/>
                <w:color w:val="000000" w:themeColor="text1"/>
                <w:sz w:val="24"/>
                <w:szCs w:val="24"/>
                <w:lang w:bidi="ar-IQ"/>
              </w:rPr>
              <w:t>NO.</w:t>
            </w:r>
          </w:p>
        </w:tc>
        <w:tc>
          <w:tcPr>
            <w:tcW w:w="3108" w:type="dxa"/>
            <w:gridSpan w:val="2"/>
            <w:shd w:val="clear" w:color="auto" w:fill="FFC000"/>
            <w:vAlign w:val="center"/>
          </w:tcPr>
          <w:p w:rsidR="00745DA2" w:rsidRPr="00EF1E65" w:rsidRDefault="00745DA2" w:rsidP="00EF1E65">
            <w:pPr>
              <w:bidi w:val="0"/>
              <w:jc w:val="center"/>
              <w:rPr>
                <w:color w:val="000000" w:themeColor="text1"/>
                <w:sz w:val="24"/>
                <w:szCs w:val="24"/>
                <w:rtl/>
              </w:rPr>
            </w:pPr>
            <w:r w:rsidRPr="00EF1E65">
              <w:rPr>
                <w:color w:val="000000" w:themeColor="text1"/>
                <w:sz w:val="24"/>
                <w:szCs w:val="24"/>
              </w:rPr>
              <w:t xml:space="preserve"> (</w:t>
            </w:r>
            <w:proofErr w:type="spellStart"/>
            <w:r w:rsidRPr="00EF1E65">
              <w:rPr>
                <w:color w:val="000000" w:themeColor="text1"/>
                <w:sz w:val="24"/>
                <w:szCs w:val="24"/>
              </w:rPr>
              <w:t>Kol-Smi</w:t>
            </w:r>
            <w:proofErr w:type="spellEnd"/>
            <w:r w:rsidRPr="00EF1E65">
              <w:rPr>
                <w:color w:val="000000" w:themeColor="text1"/>
                <w:sz w:val="24"/>
                <w:szCs w:val="24"/>
              </w:rPr>
              <w:t>)</w:t>
            </w:r>
          </w:p>
        </w:tc>
        <w:tc>
          <w:tcPr>
            <w:tcW w:w="876" w:type="dxa"/>
            <w:shd w:val="clear" w:color="auto" w:fill="FFC000"/>
            <w:vAlign w:val="center"/>
          </w:tcPr>
          <w:p w:rsidR="00745DA2" w:rsidRPr="00EF1E65" w:rsidRDefault="00745DA2" w:rsidP="00EF1E65">
            <w:pPr>
              <w:bidi w:val="0"/>
              <w:jc w:val="center"/>
              <w:rPr>
                <w:color w:val="000000" w:themeColor="text1"/>
                <w:sz w:val="24"/>
                <w:szCs w:val="24"/>
                <w:rtl/>
              </w:rPr>
            </w:pPr>
            <w:r w:rsidRPr="00EF1E65">
              <w:rPr>
                <w:color w:val="000000" w:themeColor="text1"/>
                <w:sz w:val="24"/>
                <w:szCs w:val="24"/>
              </w:rPr>
              <w:t>(Sig.)</w:t>
            </w:r>
          </w:p>
        </w:tc>
      </w:tr>
      <w:tr w:rsidR="00745DA2" w:rsidRPr="00EF1E65" w:rsidTr="00745DA2">
        <w:trPr>
          <w:trHeight w:val="70"/>
          <w:jc w:val="center"/>
        </w:trPr>
        <w:tc>
          <w:tcPr>
            <w:tcW w:w="1675" w:type="dxa"/>
            <w:vMerge w:val="restart"/>
            <w:shd w:val="clear" w:color="auto" w:fill="FDE9D9" w:themeFill="accent6" w:themeFillTint="33"/>
            <w:vAlign w:val="center"/>
          </w:tcPr>
          <w:p w:rsidR="00745DA2" w:rsidRPr="00EF1E65" w:rsidRDefault="00745DA2" w:rsidP="00EF1E65">
            <w:pPr>
              <w:tabs>
                <w:tab w:val="left" w:pos="509"/>
              </w:tabs>
              <w:bidi w:val="0"/>
              <w:jc w:val="center"/>
              <w:rPr>
                <w:color w:val="000000" w:themeColor="text1"/>
                <w:sz w:val="24"/>
                <w:szCs w:val="24"/>
                <w:rtl/>
                <w:lang w:bidi="ar-IQ"/>
              </w:rPr>
            </w:pPr>
            <w:r w:rsidRPr="00EF1E65">
              <w:rPr>
                <w:b/>
                <w:bCs/>
                <w:sz w:val="24"/>
                <w:szCs w:val="24"/>
              </w:rPr>
              <w:t>sustainable green knowledge sharing</w:t>
            </w:r>
          </w:p>
        </w:tc>
        <w:tc>
          <w:tcPr>
            <w:tcW w:w="1896" w:type="dxa"/>
            <w:shd w:val="clear" w:color="auto" w:fill="FDE9D9" w:themeFill="accent6" w:themeFillTint="33"/>
            <w:vAlign w:val="center"/>
          </w:tcPr>
          <w:p w:rsidR="00745DA2" w:rsidRPr="00EF1E65" w:rsidRDefault="00745DA2" w:rsidP="00EF1E65">
            <w:pPr>
              <w:tabs>
                <w:tab w:val="left" w:pos="509"/>
              </w:tabs>
              <w:bidi w:val="0"/>
              <w:jc w:val="center"/>
              <w:rPr>
                <w:color w:val="000000" w:themeColor="text1"/>
                <w:sz w:val="24"/>
                <w:szCs w:val="24"/>
                <w:rtl/>
              </w:rPr>
            </w:pPr>
            <w:r w:rsidRPr="00EF1E65">
              <w:rPr>
                <w:b/>
                <w:bCs/>
                <w:sz w:val="24"/>
                <w:szCs w:val="24"/>
              </w:rPr>
              <w:t>eliminating pollution</w:t>
            </w:r>
          </w:p>
        </w:tc>
        <w:tc>
          <w:tcPr>
            <w:tcW w:w="923" w:type="dxa"/>
            <w:shd w:val="clear" w:color="auto" w:fill="FDE9D9" w:themeFill="accent6" w:themeFillTint="33"/>
            <w:vAlign w:val="center"/>
          </w:tcPr>
          <w:p w:rsidR="00745DA2" w:rsidRPr="00EF1E65" w:rsidRDefault="00745DA2" w:rsidP="00EF1E65">
            <w:pPr>
              <w:tabs>
                <w:tab w:val="left" w:pos="509"/>
              </w:tabs>
              <w:bidi w:val="0"/>
              <w:jc w:val="center"/>
              <w:rPr>
                <w:color w:val="000000" w:themeColor="text1"/>
                <w:sz w:val="24"/>
                <w:szCs w:val="24"/>
                <w:lang w:bidi="ar-IQ"/>
              </w:rPr>
            </w:pPr>
            <w:r w:rsidRPr="00EF1E65">
              <w:rPr>
                <w:color w:val="000000" w:themeColor="text1"/>
                <w:sz w:val="24"/>
                <w:szCs w:val="24"/>
                <w:lang w:bidi="ar-IQ"/>
              </w:rPr>
              <w:t>5</w:t>
            </w:r>
          </w:p>
        </w:tc>
        <w:tc>
          <w:tcPr>
            <w:tcW w:w="1664" w:type="dxa"/>
            <w:shd w:val="clear" w:color="auto" w:fill="FDE9D9" w:themeFill="accent6" w:themeFillTint="33"/>
            <w:vAlign w:val="center"/>
          </w:tcPr>
          <w:p w:rsidR="00745DA2" w:rsidRPr="00EF1E65" w:rsidRDefault="00745DA2" w:rsidP="00EF1E65">
            <w:pPr>
              <w:autoSpaceDE w:val="0"/>
              <w:autoSpaceDN w:val="0"/>
              <w:bidi w:val="0"/>
              <w:adjustRightInd w:val="0"/>
              <w:jc w:val="center"/>
              <w:rPr>
                <w:color w:val="000000"/>
                <w:sz w:val="24"/>
                <w:szCs w:val="24"/>
              </w:rPr>
            </w:pPr>
            <w:r w:rsidRPr="00EF1E65">
              <w:rPr>
                <w:color w:val="000000"/>
                <w:sz w:val="24"/>
                <w:szCs w:val="24"/>
              </w:rPr>
              <w:t>3.003</w:t>
            </w:r>
          </w:p>
        </w:tc>
        <w:tc>
          <w:tcPr>
            <w:tcW w:w="1444" w:type="dxa"/>
            <w:vMerge w:val="restart"/>
            <w:shd w:val="clear" w:color="auto" w:fill="FDE9D9" w:themeFill="accent6" w:themeFillTint="33"/>
            <w:vAlign w:val="center"/>
          </w:tcPr>
          <w:p w:rsidR="00745DA2" w:rsidRPr="00EF1E65" w:rsidRDefault="00745DA2" w:rsidP="00EF1E65">
            <w:pPr>
              <w:autoSpaceDE w:val="0"/>
              <w:autoSpaceDN w:val="0"/>
              <w:bidi w:val="0"/>
              <w:adjustRightInd w:val="0"/>
              <w:jc w:val="center"/>
              <w:rPr>
                <w:color w:val="000000"/>
                <w:sz w:val="24"/>
                <w:szCs w:val="24"/>
              </w:rPr>
            </w:pPr>
            <w:r w:rsidRPr="00EF1E65">
              <w:rPr>
                <w:color w:val="000000"/>
                <w:sz w:val="24"/>
                <w:szCs w:val="24"/>
              </w:rPr>
              <w:t>2.905</w:t>
            </w:r>
          </w:p>
        </w:tc>
        <w:tc>
          <w:tcPr>
            <w:tcW w:w="876" w:type="dxa"/>
            <w:vMerge w:val="restart"/>
            <w:shd w:val="clear" w:color="auto" w:fill="FDE9D9" w:themeFill="accent6" w:themeFillTint="33"/>
            <w:vAlign w:val="center"/>
          </w:tcPr>
          <w:p w:rsidR="00745DA2" w:rsidRPr="00EF1E65" w:rsidRDefault="00745DA2" w:rsidP="00EF1E65">
            <w:pPr>
              <w:bidi w:val="0"/>
              <w:jc w:val="center"/>
              <w:rPr>
                <w:color w:val="000000" w:themeColor="text1"/>
                <w:sz w:val="24"/>
                <w:szCs w:val="24"/>
              </w:rPr>
            </w:pPr>
            <w:r w:rsidRPr="00EF1E65">
              <w:rPr>
                <w:color w:val="000000" w:themeColor="text1"/>
                <w:sz w:val="24"/>
                <w:szCs w:val="24"/>
              </w:rPr>
              <w:t>0.200*</w:t>
            </w:r>
          </w:p>
        </w:tc>
      </w:tr>
      <w:tr w:rsidR="00745DA2" w:rsidRPr="00EF1E65" w:rsidTr="00745DA2">
        <w:trPr>
          <w:trHeight w:val="70"/>
          <w:jc w:val="center"/>
        </w:trPr>
        <w:tc>
          <w:tcPr>
            <w:tcW w:w="1675" w:type="dxa"/>
            <w:vMerge/>
            <w:shd w:val="clear" w:color="auto" w:fill="FDE9D9" w:themeFill="accent6" w:themeFillTint="33"/>
            <w:vAlign w:val="center"/>
          </w:tcPr>
          <w:p w:rsidR="00745DA2" w:rsidRPr="00EF1E65" w:rsidRDefault="00745DA2" w:rsidP="00EF1E65">
            <w:pPr>
              <w:tabs>
                <w:tab w:val="left" w:pos="509"/>
              </w:tabs>
              <w:jc w:val="center"/>
              <w:rPr>
                <w:color w:val="000000" w:themeColor="text1"/>
                <w:sz w:val="24"/>
                <w:szCs w:val="24"/>
                <w:rtl/>
                <w:lang w:bidi="ar-IQ"/>
              </w:rPr>
            </w:pPr>
          </w:p>
        </w:tc>
        <w:tc>
          <w:tcPr>
            <w:tcW w:w="1896" w:type="dxa"/>
            <w:shd w:val="clear" w:color="auto" w:fill="FDE9D9" w:themeFill="accent6" w:themeFillTint="33"/>
            <w:vAlign w:val="center"/>
          </w:tcPr>
          <w:p w:rsidR="00745DA2" w:rsidRPr="00EF1E65" w:rsidRDefault="00745DA2" w:rsidP="00EF1E65">
            <w:pPr>
              <w:tabs>
                <w:tab w:val="left" w:pos="509"/>
              </w:tabs>
              <w:bidi w:val="0"/>
              <w:jc w:val="center"/>
              <w:rPr>
                <w:color w:val="000000" w:themeColor="text1"/>
                <w:sz w:val="24"/>
                <w:szCs w:val="24"/>
                <w:rtl/>
                <w:lang w:bidi="ar-IQ"/>
              </w:rPr>
            </w:pPr>
            <w:r w:rsidRPr="00EF1E65">
              <w:rPr>
                <w:b/>
                <w:bCs/>
                <w:sz w:val="24"/>
                <w:szCs w:val="24"/>
              </w:rPr>
              <w:t>environmental protection</w:t>
            </w:r>
          </w:p>
        </w:tc>
        <w:tc>
          <w:tcPr>
            <w:tcW w:w="923" w:type="dxa"/>
            <w:shd w:val="clear" w:color="auto" w:fill="FDE9D9" w:themeFill="accent6" w:themeFillTint="33"/>
            <w:vAlign w:val="center"/>
          </w:tcPr>
          <w:p w:rsidR="00745DA2" w:rsidRPr="00EF1E65" w:rsidRDefault="00745DA2" w:rsidP="00EF1E65">
            <w:pPr>
              <w:tabs>
                <w:tab w:val="left" w:pos="509"/>
              </w:tabs>
              <w:bidi w:val="0"/>
              <w:jc w:val="center"/>
              <w:rPr>
                <w:color w:val="000000" w:themeColor="text1"/>
                <w:sz w:val="24"/>
                <w:szCs w:val="24"/>
                <w:lang w:bidi="ar-IQ"/>
              </w:rPr>
            </w:pPr>
            <w:r w:rsidRPr="00EF1E65">
              <w:rPr>
                <w:color w:val="000000" w:themeColor="text1"/>
                <w:sz w:val="24"/>
                <w:szCs w:val="24"/>
                <w:lang w:bidi="ar-IQ"/>
              </w:rPr>
              <w:t>5</w:t>
            </w:r>
          </w:p>
        </w:tc>
        <w:tc>
          <w:tcPr>
            <w:tcW w:w="1664" w:type="dxa"/>
            <w:shd w:val="clear" w:color="auto" w:fill="FDE9D9" w:themeFill="accent6" w:themeFillTint="33"/>
            <w:vAlign w:val="center"/>
          </w:tcPr>
          <w:p w:rsidR="00745DA2" w:rsidRPr="00EF1E65" w:rsidRDefault="00745DA2" w:rsidP="00EF1E65">
            <w:pPr>
              <w:autoSpaceDE w:val="0"/>
              <w:autoSpaceDN w:val="0"/>
              <w:bidi w:val="0"/>
              <w:adjustRightInd w:val="0"/>
              <w:jc w:val="center"/>
              <w:rPr>
                <w:color w:val="000000"/>
                <w:sz w:val="24"/>
                <w:szCs w:val="24"/>
              </w:rPr>
            </w:pPr>
            <w:r w:rsidRPr="00EF1E65">
              <w:rPr>
                <w:color w:val="000000"/>
                <w:sz w:val="24"/>
                <w:szCs w:val="24"/>
              </w:rPr>
              <w:t>2.955</w:t>
            </w:r>
          </w:p>
        </w:tc>
        <w:tc>
          <w:tcPr>
            <w:tcW w:w="1444" w:type="dxa"/>
            <w:vMerge/>
            <w:shd w:val="clear" w:color="auto" w:fill="FDE9D9" w:themeFill="accent6" w:themeFillTint="33"/>
            <w:vAlign w:val="center"/>
          </w:tcPr>
          <w:p w:rsidR="00745DA2" w:rsidRPr="00EF1E65" w:rsidRDefault="00745DA2" w:rsidP="00EF1E65">
            <w:pPr>
              <w:tabs>
                <w:tab w:val="left" w:pos="509"/>
              </w:tabs>
              <w:bidi w:val="0"/>
              <w:jc w:val="center"/>
              <w:rPr>
                <w:color w:val="000000" w:themeColor="text1"/>
                <w:sz w:val="24"/>
                <w:szCs w:val="24"/>
                <w:rtl/>
                <w:lang w:bidi="ar-IQ"/>
              </w:rPr>
            </w:pPr>
          </w:p>
        </w:tc>
        <w:tc>
          <w:tcPr>
            <w:tcW w:w="876" w:type="dxa"/>
            <w:vMerge/>
            <w:shd w:val="clear" w:color="auto" w:fill="FDE9D9" w:themeFill="accent6" w:themeFillTint="33"/>
            <w:vAlign w:val="center"/>
          </w:tcPr>
          <w:p w:rsidR="00745DA2" w:rsidRPr="00EF1E65" w:rsidRDefault="00745DA2" w:rsidP="00EF1E65">
            <w:pPr>
              <w:tabs>
                <w:tab w:val="left" w:pos="509"/>
              </w:tabs>
              <w:bidi w:val="0"/>
              <w:jc w:val="center"/>
              <w:rPr>
                <w:color w:val="000000" w:themeColor="text1"/>
                <w:sz w:val="24"/>
                <w:szCs w:val="24"/>
                <w:rtl/>
                <w:lang w:bidi="ar-IQ"/>
              </w:rPr>
            </w:pPr>
          </w:p>
        </w:tc>
      </w:tr>
      <w:tr w:rsidR="00745DA2" w:rsidRPr="00EF1E65" w:rsidTr="00745DA2">
        <w:trPr>
          <w:trHeight w:val="70"/>
          <w:jc w:val="center"/>
        </w:trPr>
        <w:tc>
          <w:tcPr>
            <w:tcW w:w="1675" w:type="dxa"/>
            <w:vMerge/>
            <w:shd w:val="clear" w:color="auto" w:fill="FDE9D9" w:themeFill="accent6" w:themeFillTint="33"/>
            <w:vAlign w:val="center"/>
          </w:tcPr>
          <w:p w:rsidR="00745DA2" w:rsidRPr="00EF1E65" w:rsidRDefault="00745DA2" w:rsidP="00EF1E65">
            <w:pPr>
              <w:tabs>
                <w:tab w:val="left" w:pos="509"/>
              </w:tabs>
              <w:jc w:val="center"/>
              <w:rPr>
                <w:color w:val="000000" w:themeColor="text1"/>
                <w:sz w:val="24"/>
                <w:szCs w:val="24"/>
                <w:rtl/>
                <w:lang w:bidi="ar-IQ"/>
              </w:rPr>
            </w:pPr>
          </w:p>
        </w:tc>
        <w:tc>
          <w:tcPr>
            <w:tcW w:w="1896" w:type="dxa"/>
            <w:shd w:val="clear" w:color="auto" w:fill="FDE9D9" w:themeFill="accent6" w:themeFillTint="33"/>
            <w:vAlign w:val="center"/>
          </w:tcPr>
          <w:p w:rsidR="00745DA2" w:rsidRPr="00EF1E65" w:rsidRDefault="00745DA2" w:rsidP="00EF1E65">
            <w:pPr>
              <w:tabs>
                <w:tab w:val="left" w:pos="509"/>
              </w:tabs>
              <w:bidi w:val="0"/>
              <w:jc w:val="center"/>
              <w:rPr>
                <w:color w:val="000000" w:themeColor="text1"/>
                <w:sz w:val="24"/>
                <w:szCs w:val="24"/>
                <w:rtl/>
                <w:lang w:bidi="ar-IQ"/>
              </w:rPr>
            </w:pPr>
            <w:r w:rsidRPr="00EF1E65">
              <w:rPr>
                <w:b/>
                <w:bCs/>
                <w:sz w:val="24"/>
                <w:szCs w:val="24"/>
              </w:rPr>
              <w:t>sustainable development</w:t>
            </w:r>
          </w:p>
        </w:tc>
        <w:tc>
          <w:tcPr>
            <w:tcW w:w="923" w:type="dxa"/>
            <w:shd w:val="clear" w:color="auto" w:fill="FDE9D9" w:themeFill="accent6" w:themeFillTint="33"/>
            <w:vAlign w:val="center"/>
          </w:tcPr>
          <w:p w:rsidR="00745DA2" w:rsidRPr="00EF1E65" w:rsidRDefault="00745DA2" w:rsidP="00EF1E65">
            <w:pPr>
              <w:tabs>
                <w:tab w:val="left" w:pos="509"/>
              </w:tabs>
              <w:bidi w:val="0"/>
              <w:jc w:val="center"/>
              <w:rPr>
                <w:color w:val="000000" w:themeColor="text1"/>
                <w:sz w:val="24"/>
                <w:szCs w:val="24"/>
                <w:lang w:bidi="ar-IQ"/>
              </w:rPr>
            </w:pPr>
            <w:r w:rsidRPr="00EF1E65">
              <w:rPr>
                <w:color w:val="000000" w:themeColor="text1"/>
                <w:sz w:val="24"/>
                <w:szCs w:val="24"/>
                <w:lang w:bidi="ar-IQ"/>
              </w:rPr>
              <w:t>5</w:t>
            </w:r>
          </w:p>
        </w:tc>
        <w:tc>
          <w:tcPr>
            <w:tcW w:w="1664" w:type="dxa"/>
            <w:shd w:val="clear" w:color="auto" w:fill="FDE9D9" w:themeFill="accent6" w:themeFillTint="33"/>
            <w:vAlign w:val="center"/>
          </w:tcPr>
          <w:p w:rsidR="00745DA2" w:rsidRPr="00EF1E65" w:rsidRDefault="00745DA2" w:rsidP="00EF1E65">
            <w:pPr>
              <w:autoSpaceDE w:val="0"/>
              <w:autoSpaceDN w:val="0"/>
              <w:bidi w:val="0"/>
              <w:adjustRightInd w:val="0"/>
              <w:jc w:val="center"/>
              <w:rPr>
                <w:color w:val="000000"/>
                <w:sz w:val="24"/>
                <w:szCs w:val="24"/>
              </w:rPr>
            </w:pPr>
            <w:r w:rsidRPr="00EF1E65">
              <w:rPr>
                <w:color w:val="000000"/>
                <w:sz w:val="24"/>
                <w:szCs w:val="24"/>
              </w:rPr>
              <w:t>3.454</w:t>
            </w:r>
          </w:p>
        </w:tc>
        <w:tc>
          <w:tcPr>
            <w:tcW w:w="1444" w:type="dxa"/>
            <w:vMerge/>
            <w:shd w:val="clear" w:color="auto" w:fill="FDE9D9" w:themeFill="accent6" w:themeFillTint="33"/>
            <w:vAlign w:val="center"/>
          </w:tcPr>
          <w:p w:rsidR="00745DA2" w:rsidRPr="00EF1E65" w:rsidRDefault="00745DA2" w:rsidP="00EF1E65">
            <w:pPr>
              <w:tabs>
                <w:tab w:val="left" w:pos="509"/>
              </w:tabs>
              <w:bidi w:val="0"/>
              <w:jc w:val="center"/>
              <w:rPr>
                <w:color w:val="000000" w:themeColor="text1"/>
                <w:sz w:val="24"/>
                <w:szCs w:val="24"/>
                <w:rtl/>
                <w:lang w:bidi="ar-IQ"/>
              </w:rPr>
            </w:pPr>
          </w:p>
        </w:tc>
        <w:tc>
          <w:tcPr>
            <w:tcW w:w="876" w:type="dxa"/>
            <w:vMerge/>
            <w:shd w:val="clear" w:color="auto" w:fill="FDE9D9" w:themeFill="accent6" w:themeFillTint="33"/>
            <w:vAlign w:val="center"/>
          </w:tcPr>
          <w:p w:rsidR="00745DA2" w:rsidRPr="00EF1E65" w:rsidRDefault="00745DA2" w:rsidP="00EF1E65">
            <w:pPr>
              <w:tabs>
                <w:tab w:val="left" w:pos="509"/>
              </w:tabs>
              <w:bidi w:val="0"/>
              <w:jc w:val="center"/>
              <w:rPr>
                <w:color w:val="000000" w:themeColor="text1"/>
                <w:sz w:val="24"/>
                <w:szCs w:val="24"/>
                <w:rtl/>
                <w:lang w:bidi="ar-IQ"/>
              </w:rPr>
            </w:pPr>
          </w:p>
        </w:tc>
      </w:tr>
      <w:tr w:rsidR="00745DA2" w:rsidRPr="00EF1E65" w:rsidTr="00745DA2">
        <w:trPr>
          <w:trHeight w:val="540"/>
          <w:jc w:val="center"/>
        </w:trPr>
        <w:tc>
          <w:tcPr>
            <w:tcW w:w="1675" w:type="dxa"/>
            <w:vMerge w:val="restart"/>
            <w:vAlign w:val="center"/>
          </w:tcPr>
          <w:p w:rsidR="00745DA2" w:rsidRPr="00EF1E65" w:rsidRDefault="00745DA2" w:rsidP="00EF1E65">
            <w:pPr>
              <w:tabs>
                <w:tab w:val="left" w:pos="509"/>
              </w:tabs>
              <w:bidi w:val="0"/>
              <w:jc w:val="center"/>
              <w:rPr>
                <w:b/>
                <w:bCs/>
                <w:color w:val="000000" w:themeColor="text1"/>
                <w:sz w:val="24"/>
                <w:szCs w:val="24"/>
                <w:rtl/>
              </w:rPr>
            </w:pPr>
            <w:r w:rsidRPr="00EF1E65">
              <w:rPr>
                <w:b/>
                <w:bCs/>
                <w:color w:val="000000" w:themeColor="text1"/>
                <w:sz w:val="24"/>
                <w:szCs w:val="24"/>
              </w:rPr>
              <w:t>Competitive Capabilities</w:t>
            </w:r>
          </w:p>
        </w:tc>
        <w:tc>
          <w:tcPr>
            <w:tcW w:w="1896" w:type="dxa"/>
            <w:vAlign w:val="center"/>
          </w:tcPr>
          <w:p w:rsidR="00745DA2" w:rsidRPr="00EF1E65" w:rsidRDefault="00745DA2" w:rsidP="00EF1E65">
            <w:pPr>
              <w:tabs>
                <w:tab w:val="left" w:pos="509"/>
              </w:tabs>
              <w:bidi w:val="0"/>
              <w:jc w:val="center"/>
              <w:rPr>
                <w:color w:val="000000" w:themeColor="text1"/>
                <w:sz w:val="24"/>
                <w:szCs w:val="24"/>
                <w:rtl/>
              </w:rPr>
            </w:pPr>
            <w:r w:rsidRPr="00EF1E65">
              <w:rPr>
                <w:b/>
                <w:bCs/>
                <w:sz w:val="24"/>
                <w:szCs w:val="24"/>
              </w:rPr>
              <w:t>Innovative capability</w:t>
            </w:r>
          </w:p>
        </w:tc>
        <w:tc>
          <w:tcPr>
            <w:tcW w:w="923" w:type="dxa"/>
            <w:vAlign w:val="center"/>
          </w:tcPr>
          <w:p w:rsidR="00745DA2" w:rsidRPr="00EF1E65" w:rsidRDefault="00745DA2" w:rsidP="00EF1E65">
            <w:pPr>
              <w:tabs>
                <w:tab w:val="left" w:pos="509"/>
              </w:tabs>
              <w:bidi w:val="0"/>
              <w:jc w:val="center"/>
              <w:rPr>
                <w:color w:val="000000" w:themeColor="text1"/>
                <w:sz w:val="24"/>
                <w:szCs w:val="24"/>
                <w:lang w:bidi="ar-IQ"/>
              </w:rPr>
            </w:pPr>
            <w:r w:rsidRPr="00EF1E65">
              <w:rPr>
                <w:color w:val="000000" w:themeColor="text1"/>
                <w:sz w:val="24"/>
                <w:szCs w:val="24"/>
                <w:lang w:bidi="ar-IQ"/>
              </w:rPr>
              <w:t>3</w:t>
            </w:r>
          </w:p>
        </w:tc>
        <w:tc>
          <w:tcPr>
            <w:tcW w:w="1664" w:type="dxa"/>
            <w:vAlign w:val="center"/>
          </w:tcPr>
          <w:p w:rsidR="00745DA2" w:rsidRPr="00EF1E65" w:rsidRDefault="00745DA2" w:rsidP="00EF1E65">
            <w:pPr>
              <w:autoSpaceDE w:val="0"/>
              <w:autoSpaceDN w:val="0"/>
              <w:bidi w:val="0"/>
              <w:adjustRightInd w:val="0"/>
              <w:jc w:val="center"/>
              <w:rPr>
                <w:color w:val="000000"/>
                <w:sz w:val="24"/>
                <w:szCs w:val="24"/>
              </w:rPr>
            </w:pPr>
            <w:r w:rsidRPr="00EF1E65">
              <w:rPr>
                <w:color w:val="000000"/>
                <w:sz w:val="24"/>
                <w:szCs w:val="24"/>
              </w:rPr>
              <w:t>3.557</w:t>
            </w:r>
          </w:p>
        </w:tc>
        <w:tc>
          <w:tcPr>
            <w:tcW w:w="1444" w:type="dxa"/>
            <w:vMerge w:val="restart"/>
            <w:vAlign w:val="center"/>
          </w:tcPr>
          <w:p w:rsidR="00745DA2" w:rsidRPr="00EF1E65" w:rsidRDefault="00745DA2" w:rsidP="00EF1E65">
            <w:pPr>
              <w:autoSpaceDE w:val="0"/>
              <w:autoSpaceDN w:val="0"/>
              <w:bidi w:val="0"/>
              <w:adjustRightInd w:val="0"/>
              <w:jc w:val="center"/>
              <w:rPr>
                <w:color w:val="000000"/>
                <w:sz w:val="24"/>
                <w:szCs w:val="24"/>
              </w:rPr>
            </w:pPr>
            <w:r w:rsidRPr="00EF1E65">
              <w:rPr>
                <w:color w:val="000000"/>
                <w:sz w:val="24"/>
                <w:szCs w:val="24"/>
              </w:rPr>
              <w:t>4.074</w:t>
            </w:r>
          </w:p>
        </w:tc>
        <w:tc>
          <w:tcPr>
            <w:tcW w:w="876" w:type="dxa"/>
            <w:vMerge/>
            <w:vAlign w:val="center"/>
          </w:tcPr>
          <w:p w:rsidR="00745DA2" w:rsidRPr="00EF1E65" w:rsidRDefault="00745DA2" w:rsidP="00EF1E65">
            <w:pPr>
              <w:tabs>
                <w:tab w:val="left" w:pos="509"/>
              </w:tabs>
              <w:bidi w:val="0"/>
              <w:jc w:val="center"/>
              <w:rPr>
                <w:color w:val="000000" w:themeColor="text1"/>
                <w:sz w:val="24"/>
                <w:szCs w:val="24"/>
              </w:rPr>
            </w:pPr>
          </w:p>
        </w:tc>
      </w:tr>
      <w:tr w:rsidR="00745DA2" w:rsidRPr="00EF1E65" w:rsidTr="00745DA2">
        <w:trPr>
          <w:trHeight w:val="145"/>
          <w:jc w:val="center"/>
        </w:trPr>
        <w:tc>
          <w:tcPr>
            <w:tcW w:w="1675" w:type="dxa"/>
            <w:vMerge/>
            <w:vAlign w:val="center"/>
          </w:tcPr>
          <w:p w:rsidR="00745DA2" w:rsidRPr="00EF1E65" w:rsidRDefault="00745DA2" w:rsidP="00EF1E65">
            <w:pPr>
              <w:tabs>
                <w:tab w:val="left" w:pos="509"/>
              </w:tabs>
              <w:jc w:val="center"/>
              <w:rPr>
                <w:color w:val="000000" w:themeColor="text1"/>
                <w:sz w:val="24"/>
                <w:szCs w:val="24"/>
                <w:rtl/>
                <w:lang w:bidi="ar-IQ"/>
              </w:rPr>
            </w:pPr>
          </w:p>
        </w:tc>
        <w:tc>
          <w:tcPr>
            <w:tcW w:w="1896" w:type="dxa"/>
            <w:vAlign w:val="center"/>
          </w:tcPr>
          <w:p w:rsidR="00745DA2" w:rsidRPr="00EF1E65" w:rsidRDefault="00745DA2" w:rsidP="00EF1E65">
            <w:pPr>
              <w:tabs>
                <w:tab w:val="left" w:pos="509"/>
              </w:tabs>
              <w:bidi w:val="0"/>
              <w:jc w:val="center"/>
              <w:rPr>
                <w:color w:val="000000" w:themeColor="text1"/>
                <w:sz w:val="24"/>
                <w:szCs w:val="24"/>
                <w:rtl/>
                <w:lang w:bidi="ar-IQ"/>
              </w:rPr>
            </w:pPr>
            <w:r w:rsidRPr="00EF1E65">
              <w:rPr>
                <w:b/>
                <w:bCs/>
                <w:sz w:val="24"/>
                <w:szCs w:val="24"/>
              </w:rPr>
              <w:t>Marketing capability</w:t>
            </w:r>
          </w:p>
        </w:tc>
        <w:tc>
          <w:tcPr>
            <w:tcW w:w="923" w:type="dxa"/>
            <w:vAlign w:val="center"/>
          </w:tcPr>
          <w:p w:rsidR="00745DA2" w:rsidRPr="00EF1E65" w:rsidRDefault="00745DA2" w:rsidP="00EF1E65">
            <w:pPr>
              <w:tabs>
                <w:tab w:val="left" w:pos="509"/>
              </w:tabs>
              <w:bidi w:val="0"/>
              <w:jc w:val="center"/>
              <w:rPr>
                <w:color w:val="000000" w:themeColor="text1"/>
                <w:sz w:val="24"/>
                <w:szCs w:val="24"/>
                <w:lang w:bidi="ar-IQ"/>
              </w:rPr>
            </w:pPr>
            <w:r w:rsidRPr="00EF1E65">
              <w:rPr>
                <w:color w:val="000000" w:themeColor="text1"/>
                <w:sz w:val="24"/>
                <w:szCs w:val="24"/>
                <w:lang w:bidi="ar-IQ"/>
              </w:rPr>
              <w:t>4</w:t>
            </w:r>
          </w:p>
        </w:tc>
        <w:tc>
          <w:tcPr>
            <w:tcW w:w="1664" w:type="dxa"/>
            <w:vAlign w:val="center"/>
          </w:tcPr>
          <w:p w:rsidR="00745DA2" w:rsidRPr="00EF1E65" w:rsidRDefault="00745DA2" w:rsidP="00EF1E65">
            <w:pPr>
              <w:autoSpaceDE w:val="0"/>
              <w:autoSpaceDN w:val="0"/>
              <w:bidi w:val="0"/>
              <w:adjustRightInd w:val="0"/>
              <w:jc w:val="center"/>
              <w:rPr>
                <w:color w:val="000000"/>
                <w:sz w:val="24"/>
                <w:szCs w:val="24"/>
              </w:rPr>
            </w:pPr>
            <w:r w:rsidRPr="00EF1E65">
              <w:rPr>
                <w:color w:val="000000"/>
                <w:sz w:val="24"/>
                <w:szCs w:val="24"/>
              </w:rPr>
              <w:t>3.205</w:t>
            </w:r>
          </w:p>
        </w:tc>
        <w:tc>
          <w:tcPr>
            <w:tcW w:w="1444" w:type="dxa"/>
            <w:vMerge/>
            <w:vAlign w:val="center"/>
          </w:tcPr>
          <w:p w:rsidR="00745DA2" w:rsidRPr="00EF1E65" w:rsidRDefault="00745DA2" w:rsidP="00EF1E65">
            <w:pPr>
              <w:tabs>
                <w:tab w:val="left" w:pos="509"/>
              </w:tabs>
              <w:jc w:val="center"/>
              <w:rPr>
                <w:color w:val="000000" w:themeColor="text1"/>
                <w:sz w:val="24"/>
                <w:szCs w:val="24"/>
                <w:rtl/>
                <w:lang w:bidi="ar-IQ"/>
              </w:rPr>
            </w:pPr>
          </w:p>
        </w:tc>
        <w:tc>
          <w:tcPr>
            <w:tcW w:w="876" w:type="dxa"/>
            <w:vMerge/>
            <w:vAlign w:val="center"/>
          </w:tcPr>
          <w:p w:rsidR="00745DA2" w:rsidRPr="00EF1E65" w:rsidRDefault="00745DA2" w:rsidP="00EF1E65">
            <w:pPr>
              <w:tabs>
                <w:tab w:val="left" w:pos="509"/>
              </w:tabs>
              <w:jc w:val="center"/>
              <w:rPr>
                <w:color w:val="000000" w:themeColor="text1"/>
                <w:sz w:val="24"/>
                <w:szCs w:val="24"/>
                <w:rtl/>
                <w:lang w:bidi="ar-IQ"/>
              </w:rPr>
            </w:pPr>
          </w:p>
        </w:tc>
      </w:tr>
      <w:tr w:rsidR="00745DA2" w:rsidRPr="00EF1E65" w:rsidTr="00745DA2">
        <w:trPr>
          <w:trHeight w:val="145"/>
          <w:jc w:val="center"/>
        </w:trPr>
        <w:tc>
          <w:tcPr>
            <w:tcW w:w="1675" w:type="dxa"/>
            <w:vMerge/>
            <w:vAlign w:val="center"/>
          </w:tcPr>
          <w:p w:rsidR="00745DA2" w:rsidRPr="00EF1E65" w:rsidRDefault="00745DA2" w:rsidP="00EF1E65">
            <w:pPr>
              <w:tabs>
                <w:tab w:val="left" w:pos="509"/>
              </w:tabs>
              <w:jc w:val="center"/>
              <w:rPr>
                <w:color w:val="000000" w:themeColor="text1"/>
                <w:sz w:val="24"/>
                <w:szCs w:val="24"/>
                <w:rtl/>
                <w:lang w:bidi="ar-IQ"/>
              </w:rPr>
            </w:pPr>
          </w:p>
        </w:tc>
        <w:tc>
          <w:tcPr>
            <w:tcW w:w="1896" w:type="dxa"/>
            <w:vAlign w:val="center"/>
          </w:tcPr>
          <w:p w:rsidR="00745DA2" w:rsidRPr="00EF1E65" w:rsidRDefault="00745DA2" w:rsidP="00EF1E65">
            <w:pPr>
              <w:tabs>
                <w:tab w:val="left" w:pos="509"/>
              </w:tabs>
              <w:bidi w:val="0"/>
              <w:jc w:val="center"/>
              <w:rPr>
                <w:color w:val="000000" w:themeColor="text1"/>
                <w:sz w:val="24"/>
                <w:szCs w:val="24"/>
                <w:rtl/>
                <w:lang w:bidi="ar-IQ"/>
              </w:rPr>
            </w:pPr>
            <w:r w:rsidRPr="00EF1E65">
              <w:rPr>
                <w:b/>
                <w:bCs/>
                <w:sz w:val="24"/>
                <w:szCs w:val="24"/>
              </w:rPr>
              <w:t>Financial capability</w:t>
            </w:r>
          </w:p>
        </w:tc>
        <w:tc>
          <w:tcPr>
            <w:tcW w:w="923" w:type="dxa"/>
            <w:vAlign w:val="center"/>
          </w:tcPr>
          <w:p w:rsidR="00745DA2" w:rsidRPr="00EF1E65" w:rsidRDefault="00745DA2" w:rsidP="00EF1E65">
            <w:pPr>
              <w:tabs>
                <w:tab w:val="left" w:pos="509"/>
              </w:tabs>
              <w:bidi w:val="0"/>
              <w:jc w:val="center"/>
              <w:rPr>
                <w:color w:val="000000" w:themeColor="text1"/>
                <w:sz w:val="24"/>
                <w:szCs w:val="24"/>
                <w:lang w:bidi="ar-IQ"/>
              </w:rPr>
            </w:pPr>
            <w:r w:rsidRPr="00EF1E65">
              <w:rPr>
                <w:color w:val="000000" w:themeColor="text1"/>
                <w:sz w:val="24"/>
                <w:szCs w:val="24"/>
                <w:lang w:bidi="ar-IQ"/>
              </w:rPr>
              <w:t>6</w:t>
            </w:r>
          </w:p>
        </w:tc>
        <w:tc>
          <w:tcPr>
            <w:tcW w:w="1664" w:type="dxa"/>
            <w:vAlign w:val="center"/>
          </w:tcPr>
          <w:p w:rsidR="00745DA2" w:rsidRPr="00EF1E65" w:rsidRDefault="00745DA2" w:rsidP="00EF1E65">
            <w:pPr>
              <w:autoSpaceDE w:val="0"/>
              <w:autoSpaceDN w:val="0"/>
              <w:bidi w:val="0"/>
              <w:adjustRightInd w:val="0"/>
              <w:jc w:val="center"/>
              <w:rPr>
                <w:color w:val="000000"/>
                <w:sz w:val="24"/>
                <w:szCs w:val="24"/>
              </w:rPr>
            </w:pPr>
            <w:r w:rsidRPr="00EF1E65">
              <w:rPr>
                <w:color w:val="000000"/>
                <w:sz w:val="24"/>
                <w:szCs w:val="24"/>
              </w:rPr>
              <w:t>4.047</w:t>
            </w:r>
          </w:p>
        </w:tc>
        <w:tc>
          <w:tcPr>
            <w:tcW w:w="1444" w:type="dxa"/>
            <w:vMerge/>
            <w:vAlign w:val="center"/>
          </w:tcPr>
          <w:p w:rsidR="00745DA2" w:rsidRPr="00EF1E65" w:rsidRDefault="00745DA2" w:rsidP="00EF1E65">
            <w:pPr>
              <w:tabs>
                <w:tab w:val="left" w:pos="509"/>
              </w:tabs>
              <w:jc w:val="center"/>
              <w:rPr>
                <w:color w:val="000000" w:themeColor="text1"/>
                <w:sz w:val="24"/>
                <w:szCs w:val="24"/>
                <w:rtl/>
                <w:lang w:bidi="ar-IQ"/>
              </w:rPr>
            </w:pPr>
          </w:p>
        </w:tc>
        <w:tc>
          <w:tcPr>
            <w:tcW w:w="876" w:type="dxa"/>
            <w:vMerge/>
            <w:vAlign w:val="center"/>
          </w:tcPr>
          <w:p w:rsidR="00745DA2" w:rsidRPr="00EF1E65" w:rsidRDefault="00745DA2" w:rsidP="00EF1E65">
            <w:pPr>
              <w:tabs>
                <w:tab w:val="left" w:pos="509"/>
              </w:tabs>
              <w:jc w:val="center"/>
              <w:rPr>
                <w:color w:val="000000" w:themeColor="text1"/>
                <w:sz w:val="24"/>
                <w:szCs w:val="24"/>
                <w:rtl/>
                <w:lang w:bidi="ar-IQ"/>
              </w:rPr>
            </w:pPr>
          </w:p>
        </w:tc>
      </w:tr>
      <w:tr w:rsidR="00745DA2" w:rsidRPr="00EF1E65" w:rsidTr="00745DA2">
        <w:trPr>
          <w:trHeight w:val="145"/>
          <w:jc w:val="center"/>
        </w:trPr>
        <w:tc>
          <w:tcPr>
            <w:tcW w:w="1675" w:type="dxa"/>
            <w:vMerge/>
            <w:vAlign w:val="center"/>
          </w:tcPr>
          <w:p w:rsidR="00745DA2" w:rsidRPr="00EF1E65" w:rsidRDefault="00745DA2" w:rsidP="00EF1E65">
            <w:pPr>
              <w:tabs>
                <w:tab w:val="left" w:pos="509"/>
              </w:tabs>
              <w:jc w:val="center"/>
              <w:rPr>
                <w:color w:val="000000" w:themeColor="text1"/>
                <w:sz w:val="24"/>
                <w:szCs w:val="24"/>
                <w:rtl/>
                <w:lang w:bidi="ar-IQ"/>
              </w:rPr>
            </w:pPr>
          </w:p>
        </w:tc>
        <w:tc>
          <w:tcPr>
            <w:tcW w:w="1896" w:type="dxa"/>
            <w:vAlign w:val="center"/>
          </w:tcPr>
          <w:p w:rsidR="00745DA2" w:rsidRPr="00EF1E65" w:rsidRDefault="00745DA2" w:rsidP="00EF1E65">
            <w:pPr>
              <w:tabs>
                <w:tab w:val="left" w:pos="509"/>
              </w:tabs>
              <w:bidi w:val="0"/>
              <w:jc w:val="center"/>
              <w:rPr>
                <w:color w:val="000000" w:themeColor="text1"/>
                <w:sz w:val="24"/>
                <w:szCs w:val="24"/>
                <w:rtl/>
              </w:rPr>
            </w:pPr>
            <w:r w:rsidRPr="00EF1E65">
              <w:rPr>
                <w:b/>
                <w:bCs/>
                <w:sz w:val="24"/>
                <w:szCs w:val="24"/>
              </w:rPr>
              <w:t>Managerial capability</w:t>
            </w:r>
          </w:p>
        </w:tc>
        <w:tc>
          <w:tcPr>
            <w:tcW w:w="923" w:type="dxa"/>
            <w:vAlign w:val="center"/>
          </w:tcPr>
          <w:p w:rsidR="00745DA2" w:rsidRPr="00EF1E65" w:rsidRDefault="00745DA2" w:rsidP="00EF1E65">
            <w:pPr>
              <w:tabs>
                <w:tab w:val="left" w:pos="509"/>
              </w:tabs>
              <w:bidi w:val="0"/>
              <w:jc w:val="center"/>
              <w:rPr>
                <w:color w:val="000000" w:themeColor="text1"/>
                <w:sz w:val="24"/>
                <w:szCs w:val="24"/>
                <w:lang w:bidi="ar-IQ"/>
              </w:rPr>
            </w:pPr>
            <w:r w:rsidRPr="00EF1E65">
              <w:rPr>
                <w:color w:val="000000" w:themeColor="text1"/>
                <w:sz w:val="24"/>
                <w:szCs w:val="24"/>
                <w:lang w:bidi="ar-IQ"/>
              </w:rPr>
              <w:t>3</w:t>
            </w:r>
          </w:p>
        </w:tc>
        <w:tc>
          <w:tcPr>
            <w:tcW w:w="1664" w:type="dxa"/>
            <w:vAlign w:val="center"/>
          </w:tcPr>
          <w:p w:rsidR="00745DA2" w:rsidRPr="00EF1E65" w:rsidRDefault="00745DA2" w:rsidP="00EF1E65">
            <w:pPr>
              <w:autoSpaceDE w:val="0"/>
              <w:autoSpaceDN w:val="0"/>
              <w:bidi w:val="0"/>
              <w:adjustRightInd w:val="0"/>
              <w:jc w:val="center"/>
              <w:rPr>
                <w:color w:val="000000"/>
                <w:sz w:val="24"/>
                <w:szCs w:val="24"/>
              </w:rPr>
            </w:pPr>
            <w:r w:rsidRPr="00EF1E65">
              <w:rPr>
                <w:color w:val="000000"/>
                <w:sz w:val="24"/>
                <w:szCs w:val="24"/>
              </w:rPr>
              <w:t>4.488</w:t>
            </w:r>
          </w:p>
        </w:tc>
        <w:tc>
          <w:tcPr>
            <w:tcW w:w="1444" w:type="dxa"/>
            <w:vMerge/>
            <w:vAlign w:val="center"/>
          </w:tcPr>
          <w:p w:rsidR="00745DA2" w:rsidRPr="00EF1E65" w:rsidRDefault="00745DA2" w:rsidP="00EF1E65">
            <w:pPr>
              <w:tabs>
                <w:tab w:val="left" w:pos="509"/>
              </w:tabs>
              <w:jc w:val="center"/>
              <w:rPr>
                <w:color w:val="000000" w:themeColor="text1"/>
                <w:sz w:val="24"/>
                <w:szCs w:val="24"/>
                <w:rtl/>
                <w:lang w:bidi="ar-IQ"/>
              </w:rPr>
            </w:pPr>
          </w:p>
        </w:tc>
        <w:tc>
          <w:tcPr>
            <w:tcW w:w="876" w:type="dxa"/>
            <w:vMerge/>
            <w:vAlign w:val="center"/>
          </w:tcPr>
          <w:p w:rsidR="00745DA2" w:rsidRPr="00EF1E65" w:rsidRDefault="00745DA2" w:rsidP="00EF1E65">
            <w:pPr>
              <w:tabs>
                <w:tab w:val="left" w:pos="509"/>
              </w:tabs>
              <w:jc w:val="center"/>
              <w:rPr>
                <w:color w:val="000000" w:themeColor="text1"/>
                <w:sz w:val="24"/>
                <w:szCs w:val="24"/>
                <w:rtl/>
                <w:lang w:bidi="ar-IQ"/>
              </w:rPr>
            </w:pPr>
          </w:p>
        </w:tc>
      </w:tr>
      <w:tr w:rsidR="00745DA2" w:rsidRPr="00EF1E65" w:rsidTr="00745DA2">
        <w:trPr>
          <w:trHeight w:val="145"/>
          <w:jc w:val="center"/>
        </w:trPr>
        <w:tc>
          <w:tcPr>
            <w:tcW w:w="1675" w:type="dxa"/>
            <w:vMerge/>
            <w:vAlign w:val="center"/>
          </w:tcPr>
          <w:p w:rsidR="00745DA2" w:rsidRPr="00EF1E65" w:rsidRDefault="00745DA2" w:rsidP="00EF1E65">
            <w:pPr>
              <w:tabs>
                <w:tab w:val="left" w:pos="509"/>
              </w:tabs>
              <w:jc w:val="center"/>
              <w:rPr>
                <w:color w:val="000000" w:themeColor="text1"/>
                <w:sz w:val="24"/>
                <w:szCs w:val="24"/>
                <w:rtl/>
                <w:lang w:bidi="ar-IQ"/>
              </w:rPr>
            </w:pPr>
          </w:p>
        </w:tc>
        <w:tc>
          <w:tcPr>
            <w:tcW w:w="1896" w:type="dxa"/>
            <w:vAlign w:val="center"/>
          </w:tcPr>
          <w:p w:rsidR="00745DA2" w:rsidRPr="00EF1E65" w:rsidRDefault="00745DA2" w:rsidP="00EF1E65">
            <w:pPr>
              <w:tabs>
                <w:tab w:val="left" w:pos="509"/>
              </w:tabs>
              <w:bidi w:val="0"/>
              <w:jc w:val="center"/>
              <w:rPr>
                <w:color w:val="000000" w:themeColor="text1"/>
                <w:sz w:val="24"/>
                <w:szCs w:val="24"/>
                <w:rtl/>
                <w:lang w:bidi="ar-IQ"/>
              </w:rPr>
            </w:pPr>
            <w:r w:rsidRPr="00EF1E65">
              <w:rPr>
                <w:b/>
                <w:bCs/>
                <w:sz w:val="24"/>
                <w:szCs w:val="24"/>
              </w:rPr>
              <w:t>Managerial capability</w:t>
            </w:r>
          </w:p>
        </w:tc>
        <w:tc>
          <w:tcPr>
            <w:tcW w:w="923" w:type="dxa"/>
            <w:vAlign w:val="center"/>
          </w:tcPr>
          <w:p w:rsidR="00745DA2" w:rsidRPr="00EF1E65" w:rsidRDefault="00745DA2" w:rsidP="00EF1E65">
            <w:pPr>
              <w:tabs>
                <w:tab w:val="left" w:pos="509"/>
              </w:tabs>
              <w:bidi w:val="0"/>
              <w:jc w:val="center"/>
              <w:rPr>
                <w:color w:val="000000" w:themeColor="text1"/>
                <w:sz w:val="24"/>
                <w:szCs w:val="24"/>
                <w:lang w:bidi="ar-IQ"/>
              </w:rPr>
            </w:pPr>
            <w:r w:rsidRPr="00EF1E65">
              <w:rPr>
                <w:color w:val="000000" w:themeColor="text1"/>
                <w:sz w:val="24"/>
                <w:szCs w:val="24"/>
                <w:lang w:bidi="ar-IQ"/>
              </w:rPr>
              <w:t>4</w:t>
            </w:r>
          </w:p>
        </w:tc>
        <w:tc>
          <w:tcPr>
            <w:tcW w:w="1664" w:type="dxa"/>
            <w:vAlign w:val="center"/>
          </w:tcPr>
          <w:p w:rsidR="00745DA2" w:rsidRPr="00EF1E65" w:rsidRDefault="00745DA2" w:rsidP="00EF1E65">
            <w:pPr>
              <w:autoSpaceDE w:val="0"/>
              <w:autoSpaceDN w:val="0"/>
              <w:bidi w:val="0"/>
              <w:adjustRightInd w:val="0"/>
              <w:jc w:val="center"/>
              <w:rPr>
                <w:color w:val="000000"/>
                <w:sz w:val="24"/>
                <w:szCs w:val="24"/>
              </w:rPr>
            </w:pPr>
            <w:r w:rsidRPr="00EF1E65">
              <w:rPr>
                <w:color w:val="000000"/>
                <w:sz w:val="24"/>
                <w:szCs w:val="24"/>
              </w:rPr>
              <w:t>3.182</w:t>
            </w:r>
          </w:p>
        </w:tc>
        <w:tc>
          <w:tcPr>
            <w:tcW w:w="1444" w:type="dxa"/>
            <w:vMerge/>
            <w:vAlign w:val="center"/>
          </w:tcPr>
          <w:p w:rsidR="00745DA2" w:rsidRPr="00EF1E65" w:rsidRDefault="00745DA2" w:rsidP="00EF1E65">
            <w:pPr>
              <w:tabs>
                <w:tab w:val="left" w:pos="509"/>
              </w:tabs>
              <w:jc w:val="center"/>
              <w:rPr>
                <w:color w:val="000000" w:themeColor="text1"/>
                <w:sz w:val="24"/>
                <w:szCs w:val="24"/>
                <w:rtl/>
                <w:lang w:bidi="ar-IQ"/>
              </w:rPr>
            </w:pPr>
          </w:p>
        </w:tc>
        <w:tc>
          <w:tcPr>
            <w:tcW w:w="876" w:type="dxa"/>
            <w:vMerge/>
            <w:vAlign w:val="center"/>
          </w:tcPr>
          <w:p w:rsidR="00745DA2" w:rsidRPr="00EF1E65" w:rsidRDefault="00745DA2" w:rsidP="00EF1E65">
            <w:pPr>
              <w:tabs>
                <w:tab w:val="left" w:pos="509"/>
              </w:tabs>
              <w:jc w:val="center"/>
              <w:rPr>
                <w:color w:val="000000" w:themeColor="text1"/>
                <w:sz w:val="24"/>
                <w:szCs w:val="24"/>
                <w:rtl/>
                <w:lang w:bidi="ar-IQ"/>
              </w:rPr>
            </w:pPr>
          </w:p>
        </w:tc>
      </w:tr>
    </w:tbl>
    <w:p w:rsidR="00745DA2" w:rsidRPr="00EF1E65" w:rsidRDefault="00DD55BA" w:rsidP="00EF1E65">
      <w:pPr>
        <w:pStyle w:val="a3"/>
        <w:tabs>
          <w:tab w:val="left" w:pos="509"/>
        </w:tabs>
        <w:bidi w:val="0"/>
        <w:spacing w:after="0" w:line="240" w:lineRule="auto"/>
        <w:ind w:left="0"/>
        <w:jc w:val="mediumKashida"/>
        <w:rPr>
          <w:b/>
          <w:bCs/>
          <w:sz w:val="24"/>
          <w:szCs w:val="24"/>
        </w:rPr>
      </w:pPr>
      <w:r w:rsidRPr="00EF1E65">
        <w:rPr>
          <w:b/>
          <w:bCs/>
          <w:sz w:val="24"/>
          <w:szCs w:val="24"/>
        </w:rPr>
        <w:t xml:space="preserve">Third: </w:t>
      </w:r>
      <w:r w:rsidR="00745DA2" w:rsidRPr="00EF1E65">
        <w:rPr>
          <w:b/>
          <w:bCs/>
          <w:sz w:val="24"/>
          <w:szCs w:val="24"/>
        </w:rPr>
        <w:t xml:space="preserve">describe </w:t>
      </w:r>
      <w:r w:rsidR="00A3230D" w:rsidRPr="00EF1E65">
        <w:rPr>
          <w:b/>
          <w:bCs/>
          <w:sz w:val="24"/>
          <w:szCs w:val="24"/>
        </w:rPr>
        <w:t>study</w:t>
      </w:r>
      <w:r w:rsidR="00745DA2" w:rsidRPr="00EF1E65">
        <w:rPr>
          <w:b/>
          <w:bCs/>
          <w:sz w:val="24"/>
          <w:szCs w:val="24"/>
        </w:rPr>
        <w:t xml:space="preserve"> variables </w:t>
      </w:r>
    </w:p>
    <w:p w:rsidR="001460CA" w:rsidRPr="00EF1E65" w:rsidRDefault="00745DA2" w:rsidP="00EF1E65">
      <w:pPr>
        <w:pStyle w:val="a3"/>
        <w:numPr>
          <w:ilvl w:val="0"/>
          <w:numId w:val="15"/>
        </w:numPr>
        <w:bidi w:val="0"/>
        <w:spacing w:after="0" w:line="240" w:lineRule="auto"/>
        <w:ind w:left="0" w:firstLine="0"/>
        <w:rPr>
          <w:b/>
          <w:bCs/>
          <w:sz w:val="24"/>
          <w:szCs w:val="24"/>
        </w:rPr>
      </w:pPr>
      <w:r w:rsidRPr="00EF1E65">
        <w:rPr>
          <w:b/>
          <w:bCs/>
          <w:sz w:val="24"/>
          <w:szCs w:val="24"/>
        </w:rPr>
        <w:t xml:space="preserve">Describe sustainable practices of knowledge sharing </w:t>
      </w:r>
    </w:p>
    <w:p w:rsidR="00745DA2" w:rsidRPr="00EF1E65" w:rsidRDefault="00745DA2" w:rsidP="00EF1E65">
      <w:pPr>
        <w:bidi w:val="0"/>
        <w:spacing w:after="0" w:line="240" w:lineRule="auto"/>
        <w:jc w:val="both"/>
        <w:rPr>
          <w:sz w:val="24"/>
          <w:szCs w:val="24"/>
          <w:rtl/>
        </w:rPr>
      </w:pPr>
      <w:r w:rsidRPr="00EF1E65">
        <w:rPr>
          <w:sz w:val="24"/>
          <w:szCs w:val="24"/>
        </w:rPr>
        <w:lastRenderedPageBreak/>
        <w:t xml:space="preserve">Notes from the results reviewed in table (5) that the sustainable practices variable for green knowledge sharing obtained the agreement of a number of individuals of the studied company with a moderate arithmetic average of (3.36), Of relative importance (67%) and a standard deviation (0.24) to indicate the consensus of the employees of the studied company on the transfer and exchange of knowledge in a way that ensures the investment of resources and the discovery of new mechanisms to develop its services, The sample responses showed that the level of interest in improving its capabilities in knowledge of facts, concepts and relationships of the specialization of the work environment to contribute to its preservation is due to the possession after the protection of the knowledge environment on the first place with an average arithmetic (3.43) and a standard deviation equal to (0.24), which means the interest of the company studied comprehensive planning to maintain aspects Development has a focus on the social, economic and financial aspects to achieve the company's community goals, and this has received a relative interest (69%), and after sustainable development received a calculation center (3.24) indicating the agreement of the company studied toward the importance of improving its capabilities by (65%). </w:t>
      </w:r>
    </w:p>
    <w:p w:rsidR="00745DA2" w:rsidRPr="00EF1E65" w:rsidRDefault="00745DA2" w:rsidP="00EF1E65">
      <w:pPr>
        <w:tabs>
          <w:tab w:val="left" w:pos="509"/>
          <w:tab w:val="right" w:pos="608"/>
        </w:tabs>
        <w:bidi w:val="0"/>
        <w:spacing w:after="0" w:line="240" w:lineRule="auto"/>
        <w:jc w:val="center"/>
        <w:rPr>
          <w:color w:val="000000" w:themeColor="text1"/>
          <w:sz w:val="24"/>
          <w:szCs w:val="24"/>
          <w:rtl/>
          <w:lang w:bidi="ar-IQ"/>
        </w:rPr>
      </w:pPr>
      <w:r w:rsidRPr="00EF1E65">
        <w:rPr>
          <w:color w:val="000000" w:themeColor="text1"/>
          <w:sz w:val="24"/>
          <w:szCs w:val="24"/>
        </w:rPr>
        <w:t xml:space="preserve">Table (5) presents, analyzes and interprets the changing sustainable practices of green knowledge sharing </w:t>
      </w:r>
    </w:p>
    <w:tbl>
      <w:tblPr>
        <w:tblStyle w:val="-1"/>
        <w:tblW w:w="5000" w:type="pct"/>
        <w:tblLook w:val="04A0" w:firstRow="1" w:lastRow="0" w:firstColumn="1" w:lastColumn="0" w:noHBand="0" w:noVBand="1"/>
      </w:tblPr>
      <w:tblGrid>
        <w:gridCol w:w="2749"/>
        <w:gridCol w:w="1024"/>
        <w:gridCol w:w="1501"/>
        <w:gridCol w:w="2196"/>
        <w:gridCol w:w="1874"/>
      </w:tblGrid>
      <w:tr w:rsidR="00EE7547" w:rsidRPr="00EF1E65" w:rsidTr="00DD55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shd w:val="clear" w:color="auto" w:fill="FFC000"/>
            <w:vAlign w:val="center"/>
          </w:tcPr>
          <w:p w:rsidR="00EE7547" w:rsidRPr="00EF1E65" w:rsidRDefault="00EE7547" w:rsidP="00EF1E65">
            <w:pPr>
              <w:tabs>
                <w:tab w:val="left" w:pos="509"/>
              </w:tabs>
              <w:bidi w:val="0"/>
              <w:jc w:val="center"/>
              <w:rPr>
                <w:rFonts w:ascii="Times New Roman" w:hAnsi="Times New Roman"/>
                <w:color w:val="000000" w:themeColor="text1"/>
                <w:sz w:val="24"/>
                <w:szCs w:val="24"/>
                <w:rtl/>
              </w:rPr>
            </w:pPr>
            <w:r w:rsidRPr="00EF1E65">
              <w:rPr>
                <w:rFonts w:ascii="Times New Roman" w:hAnsi="Times New Roman"/>
                <w:color w:val="000000" w:themeColor="text1"/>
                <w:sz w:val="24"/>
                <w:szCs w:val="24"/>
              </w:rPr>
              <w:t>dimensions</w:t>
            </w:r>
          </w:p>
        </w:tc>
        <w:tc>
          <w:tcPr>
            <w:tcW w:w="547" w:type="pct"/>
            <w:shd w:val="clear" w:color="auto" w:fill="FFC000"/>
            <w:vAlign w:val="center"/>
          </w:tcPr>
          <w:p w:rsidR="00EE7547" w:rsidRPr="00EF1E65" w:rsidRDefault="00EE7547" w:rsidP="00EF1E65">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tl/>
                <w:lang w:bidi="ar-IQ"/>
              </w:rPr>
            </w:pPr>
            <w:r w:rsidRPr="00EF1E65">
              <w:rPr>
                <w:rFonts w:ascii="Times New Roman" w:hAnsi="Times New Roman"/>
                <w:color w:val="000000" w:themeColor="text1"/>
                <w:sz w:val="24"/>
                <w:szCs w:val="24"/>
              </w:rPr>
              <w:t>mean</w:t>
            </w:r>
          </w:p>
        </w:tc>
        <w:tc>
          <w:tcPr>
            <w:tcW w:w="803" w:type="pct"/>
            <w:shd w:val="clear" w:color="auto" w:fill="FFC000"/>
            <w:vAlign w:val="center"/>
          </w:tcPr>
          <w:p w:rsidR="00EE7547" w:rsidRPr="00EF1E65" w:rsidRDefault="00EE7547" w:rsidP="00EF1E65">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bidi="ar-IQ"/>
              </w:rPr>
            </w:pPr>
            <w:r w:rsidRPr="00EF1E65">
              <w:rPr>
                <w:rFonts w:ascii="Times New Roman" w:hAnsi="Times New Roman"/>
                <w:color w:val="000000" w:themeColor="text1"/>
                <w:sz w:val="24"/>
                <w:szCs w:val="24"/>
              </w:rPr>
              <w:t xml:space="preserve">And S.D </w:t>
            </w:r>
          </w:p>
        </w:tc>
        <w:tc>
          <w:tcPr>
            <w:tcW w:w="1175" w:type="pct"/>
            <w:shd w:val="clear" w:color="auto" w:fill="FFC000"/>
            <w:vAlign w:val="center"/>
          </w:tcPr>
          <w:p w:rsidR="00EE7547" w:rsidRPr="00EF1E65" w:rsidRDefault="00EE7547" w:rsidP="00EF1E65">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EF1E65">
              <w:rPr>
                <w:rFonts w:ascii="Times New Roman" w:hAnsi="Times New Roman"/>
                <w:color w:val="000000" w:themeColor="text1"/>
                <w:sz w:val="24"/>
                <w:szCs w:val="24"/>
              </w:rPr>
              <w:t>%</w:t>
            </w:r>
          </w:p>
        </w:tc>
        <w:tc>
          <w:tcPr>
            <w:tcW w:w="1004" w:type="pct"/>
            <w:shd w:val="clear" w:color="auto" w:fill="FFC000"/>
            <w:vAlign w:val="center"/>
          </w:tcPr>
          <w:p w:rsidR="00EE7547" w:rsidRPr="00EF1E65" w:rsidRDefault="00EE7547" w:rsidP="00EF1E65">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tl/>
                <w:lang w:bidi="ar-IQ"/>
              </w:rPr>
            </w:pPr>
            <w:r w:rsidRPr="00EF1E65">
              <w:rPr>
                <w:rFonts w:ascii="Times New Roman" w:hAnsi="Times New Roman"/>
                <w:color w:val="000000" w:themeColor="text1"/>
                <w:sz w:val="24"/>
                <w:szCs w:val="24"/>
              </w:rPr>
              <w:t>order of importance</w:t>
            </w:r>
          </w:p>
        </w:tc>
      </w:tr>
      <w:tr w:rsidR="00EE7547" w:rsidRPr="00EF1E65" w:rsidTr="00DD55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shd w:val="clear" w:color="auto" w:fill="auto"/>
            <w:vAlign w:val="center"/>
          </w:tcPr>
          <w:p w:rsidR="00EE7547" w:rsidRPr="00EF1E65" w:rsidRDefault="00EE7547" w:rsidP="00EF1E65">
            <w:pPr>
              <w:tabs>
                <w:tab w:val="left" w:pos="509"/>
              </w:tabs>
              <w:bidi w:val="0"/>
              <w:jc w:val="center"/>
              <w:rPr>
                <w:rFonts w:ascii="Times New Roman" w:hAnsi="Times New Roman"/>
                <w:color w:val="000000" w:themeColor="text1"/>
                <w:sz w:val="24"/>
                <w:szCs w:val="24"/>
                <w:rtl/>
              </w:rPr>
            </w:pPr>
            <w:r w:rsidRPr="00EF1E65">
              <w:rPr>
                <w:rFonts w:ascii="Times New Roman" w:hAnsi="Times New Roman"/>
                <w:sz w:val="24"/>
                <w:szCs w:val="24"/>
              </w:rPr>
              <w:t>eliminating pollution</w:t>
            </w:r>
          </w:p>
        </w:tc>
        <w:tc>
          <w:tcPr>
            <w:tcW w:w="547" w:type="pct"/>
            <w:shd w:val="clear" w:color="auto" w:fill="auto"/>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3.40</w:t>
            </w:r>
          </w:p>
        </w:tc>
        <w:tc>
          <w:tcPr>
            <w:tcW w:w="803" w:type="pct"/>
            <w:shd w:val="clear" w:color="auto" w:fill="auto"/>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0.34</w:t>
            </w:r>
          </w:p>
        </w:tc>
        <w:tc>
          <w:tcPr>
            <w:tcW w:w="1175" w:type="pct"/>
            <w:shd w:val="clear" w:color="auto" w:fill="auto"/>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68%</w:t>
            </w:r>
          </w:p>
        </w:tc>
        <w:tc>
          <w:tcPr>
            <w:tcW w:w="1004" w:type="pct"/>
            <w:shd w:val="clear" w:color="auto" w:fill="auto"/>
            <w:vAlign w:val="center"/>
          </w:tcPr>
          <w:p w:rsidR="00EE7547" w:rsidRPr="00EF1E65" w:rsidRDefault="00EE7547" w:rsidP="00EF1E65">
            <w:pPr>
              <w:autoSpaceDE w:val="0"/>
              <w:autoSpaceDN w:val="0"/>
              <w:bidi w:val="0"/>
              <w:adjustRightInd w:val="0"/>
              <w:ind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4"/>
                <w:szCs w:val="24"/>
              </w:rPr>
            </w:pPr>
            <w:r w:rsidRPr="00EF1E65">
              <w:rPr>
                <w:rFonts w:ascii="Times New Roman" w:hAnsi="Times New Roman"/>
                <w:color w:val="000000"/>
                <w:sz w:val="24"/>
                <w:szCs w:val="24"/>
              </w:rPr>
              <w:t>2</w:t>
            </w:r>
          </w:p>
        </w:tc>
      </w:tr>
      <w:tr w:rsidR="00EE7547" w:rsidRPr="00EF1E65" w:rsidTr="00DD55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shd w:val="clear" w:color="auto" w:fill="auto"/>
            <w:vAlign w:val="center"/>
          </w:tcPr>
          <w:p w:rsidR="00EE7547" w:rsidRPr="00EF1E65" w:rsidRDefault="00EE7547" w:rsidP="00EF1E65">
            <w:pPr>
              <w:tabs>
                <w:tab w:val="left" w:pos="509"/>
              </w:tabs>
              <w:bidi w:val="0"/>
              <w:jc w:val="center"/>
              <w:rPr>
                <w:rFonts w:ascii="Times New Roman" w:hAnsi="Times New Roman"/>
                <w:color w:val="000000" w:themeColor="text1"/>
                <w:sz w:val="24"/>
                <w:szCs w:val="24"/>
                <w:rtl/>
                <w:lang w:bidi="ar-IQ"/>
              </w:rPr>
            </w:pPr>
            <w:r w:rsidRPr="00EF1E65">
              <w:rPr>
                <w:rFonts w:ascii="Times New Roman" w:hAnsi="Times New Roman"/>
                <w:sz w:val="24"/>
                <w:szCs w:val="24"/>
              </w:rPr>
              <w:t>environmental protection</w:t>
            </w:r>
          </w:p>
        </w:tc>
        <w:tc>
          <w:tcPr>
            <w:tcW w:w="547" w:type="pct"/>
            <w:shd w:val="clear" w:color="auto" w:fill="auto"/>
            <w:vAlign w:val="center"/>
          </w:tcPr>
          <w:p w:rsidR="00EE7547" w:rsidRPr="00EF1E65" w:rsidRDefault="00EE7547" w:rsidP="00EF1E65">
            <w:pPr>
              <w:bidi w:val="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3.43</w:t>
            </w:r>
          </w:p>
        </w:tc>
        <w:tc>
          <w:tcPr>
            <w:tcW w:w="803" w:type="pct"/>
            <w:shd w:val="clear" w:color="auto" w:fill="auto"/>
            <w:vAlign w:val="center"/>
          </w:tcPr>
          <w:p w:rsidR="00EE7547" w:rsidRPr="00EF1E65" w:rsidRDefault="00EE7547" w:rsidP="00EF1E65">
            <w:pPr>
              <w:bidi w:val="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0.24</w:t>
            </w:r>
          </w:p>
        </w:tc>
        <w:tc>
          <w:tcPr>
            <w:tcW w:w="1175" w:type="pct"/>
            <w:shd w:val="clear" w:color="auto" w:fill="auto"/>
            <w:vAlign w:val="center"/>
          </w:tcPr>
          <w:p w:rsidR="00EE7547" w:rsidRPr="00EF1E65" w:rsidRDefault="00EE7547" w:rsidP="00EF1E65">
            <w:pPr>
              <w:bidi w:val="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69%</w:t>
            </w:r>
          </w:p>
        </w:tc>
        <w:tc>
          <w:tcPr>
            <w:tcW w:w="1004" w:type="pct"/>
            <w:shd w:val="clear" w:color="auto" w:fill="auto"/>
            <w:vAlign w:val="center"/>
          </w:tcPr>
          <w:p w:rsidR="00EE7547" w:rsidRPr="00EF1E65" w:rsidRDefault="00EE7547" w:rsidP="00EF1E65">
            <w:pPr>
              <w:autoSpaceDE w:val="0"/>
              <w:autoSpaceDN w:val="0"/>
              <w:bidi w:val="0"/>
              <w:adjustRightInd w:val="0"/>
              <w:ind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1</w:t>
            </w:r>
          </w:p>
        </w:tc>
      </w:tr>
      <w:tr w:rsidR="00EE7547" w:rsidRPr="00EF1E65" w:rsidTr="00DD55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shd w:val="clear" w:color="auto" w:fill="auto"/>
            <w:vAlign w:val="center"/>
          </w:tcPr>
          <w:p w:rsidR="00EE7547" w:rsidRPr="00EF1E65" w:rsidRDefault="00EE7547" w:rsidP="00EF1E65">
            <w:pPr>
              <w:tabs>
                <w:tab w:val="left" w:pos="509"/>
              </w:tabs>
              <w:bidi w:val="0"/>
              <w:jc w:val="center"/>
              <w:rPr>
                <w:rFonts w:ascii="Times New Roman" w:hAnsi="Times New Roman"/>
                <w:color w:val="000000" w:themeColor="text1"/>
                <w:sz w:val="24"/>
                <w:szCs w:val="24"/>
                <w:rtl/>
                <w:lang w:bidi="ar-IQ"/>
              </w:rPr>
            </w:pPr>
            <w:r w:rsidRPr="00EF1E65">
              <w:rPr>
                <w:rFonts w:ascii="Times New Roman" w:hAnsi="Times New Roman"/>
                <w:sz w:val="24"/>
                <w:szCs w:val="24"/>
              </w:rPr>
              <w:t>sustainable development</w:t>
            </w:r>
          </w:p>
        </w:tc>
        <w:tc>
          <w:tcPr>
            <w:tcW w:w="547" w:type="pct"/>
            <w:shd w:val="clear" w:color="auto" w:fill="auto"/>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3.24</w:t>
            </w:r>
          </w:p>
        </w:tc>
        <w:tc>
          <w:tcPr>
            <w:tcW w:w="803" w:type="pct"/>
            <w:shd w:val="clear" w:color="auto" w:fill="auto"/>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0.27</w:t>
            </w:r>
          </w:p>
        </w:tc>
        <w:tc>
          <w:tcPr>
            <w:tcW w:w="1175" w:type="pct"/>
            <w:shd w:val="clear" w:color="auto" w:fill="auto"/>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65%</w:t>
            </w:r>
          </w:p>
        </w:tc>
        <w:tc>
          <w:tcPr>
            <w:tcW w:w="1004" w:type="pct"/>
            <w:shd w:val="clear" w:color="auto" w:fill="auto"/>
            <w:vAlign w:val="center"/>
          </w:tcPr>
          <w:p w:rsidR="00EE7547" w:rsidRPr="00EF1E65" w:rsidRDefault="00EE7547" w:rsidP="00EF1E65">
            <w:pPr>
              <w:autoSpaceDE w:val="0"/>
              <w:autoSpaceDN w:val="0"/>
              <w:bidi w:val="0"/>
              <w:adjustRightInd w:val="0"/>
              <w:ind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3</w:t>
            </w:r>
          </w:p>
        </w:tc>
      </w:tr>
      <w:tr w:rsidR="00EE7547" w:rsidRPr="00EF1E65" w:rsidTr="00DD55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BD4B4" w:themeFill="accent6" w:themeFillTint="66"/>
            <w:vAlign w:val="center"/>
          </w:tcPr>
          <w:p w:rsidR="00EE7547" w:rsidRPr="00EF1E65" w:rsidRDefault="00EE7547" w:rsidP="00EF1E65">
            <w:pPr>
              <w:tabs>
                <w:tab w:val="left" w:pos="509"/>
              </w:tabs>
              <w:bidi w:val="0"/>
              <w:jc w:val="center"/>
              <w:rPr>
                <w:rFonts w:ascii="Times New Roman" w:hAnsi="Times New Roman"/>
                <w:color w:val="000000" w:themeColor="text1"/>
                <w:sz w:val="24"/>
                <w:szCs w:val="24"/>
                <w:rtl/>
              </w:rPr>
            </w:pPr>
            <w:r w:rsidRPr="00EF1E65">
              <w:rPr>
                <w:rFonts w:ascii="Times New Roman" w:hAnsi="Times New Roman"/>
                <w:color w:val="000000" w:themeColor="text1"/>
                <w:sz w:val="24"/>
                <w:szCs w:val="24"/>
              </w:rPr>
              <w:t xml:space="preserve">mean </w:t>
            </w:r>
            <w:r w:rsidRPr="00EF1E65">
              <w:rPr>
                <w:rFonts w:ascii="Times New Roman" w:hAnsi="Times New Roman"/>
                <w:sz w:val="24"/>
                <w:szCs w:val="24"/>
              </w:rPr>
              <w:t>of sustainable green knowledge sharing</w:t>
            </w:r>
          </w:p>
        </w:tc>
      </w:tr>
      <w:tr w:rsidR="00EE7547" w:rsidRPr="00EF1E65" w:rsidTr="00DD55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9" w:type="pct"/>
            <w:gridSpan w:val="2"/>
            <w:shd w:val="clear" w:color="auto" w:fill="00CCFF"/>
            <w:vAlign w:val="center"/>
          </w:tcPr>
          <w:p w:rsidR="00EE7547" w:rsidRPr="00EF1E65" w:rsidRDefault="00EE7547" w:rsidP="00EF1E65">
            <w:pPr>
              <w:tabs>
                <w:tab w:val="right" w:pos="325"/>
              </w:tabs>
              <w:bidi w:val="0"/>
              <w:jc w:val="center"/>
              <w:rPr>
                <w:rFonts w:ascii="Times New Roman" w:hAnsi="Times New Roman"/>
                <w:color w:val="000000" w:themeColor="text1"/>
                <w:sz w:val="24"/>
                <w:szCs w:val="24"/>
                <w:rtl/>
                <w:lang w:bidi="ar-IQ"/>
              </w:rPr>
            </w:pPr>
            <w:r w:rsidRPr="00EF1E65">
              <w:rPr>
                <w:rFonts w:ascii="Times New Roman" w:hAnsi="Times New Roman"/>
                <w:color w:val="000000" w:themeColor="text1"/>
                <w:sz w:val="24"/>
                <w:szCs w:val="24"/>
              </w:rPr>
              <w:t>mean</w:t>
            </w:r>
          </w:p>
        </w:tc>
        <w:tc>
          <w:tcPr>
            <w:tcW w:w="803" w:type="pct"/>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sz w:val="24"/>
                <w:szCs w:val="24"/>
              </w:rPr>
            </w:pPr>
            <w:r w:rsidRPr="00EF1E65">
              <w:rPr>
                <w:rFonts w:ascii="Times New Roman" w:hAnsi="Times New Roman"/>
                <w:b/>
                <w:bCs/>
                <w:color w:val="000000" w:themeColor="text1"/>
                <w:sz w:val="24"/>
                <w:szCs w:val="24"/>
              </w:rPr>
              <w:t>3.36</w:t>
            </w:r>
          </w:p>
        </w:tc>
        <w:tc>
          <w:tcPr>
            <w:tcW w:w="1175" w:type="pct"/>
            <w:shd w:val="clear" w:color="auto" w:fill="00CCFF"/>
            <w:vAlign w:val="center"/>
          </w:tcPr>
          <w:p w:rsidR="00EE7547" w:rsidRPr="00EF1E65" w:rsidRDefault="00EE7547" w:rsidP="00EF1E65">
            <w:pPr>
              <w:tabs>
                <w:tab w:val="right" w:pos="325"/>
              </w:tabs>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szCs w:val="24"/>
                <w:lang w:bidi="ar-IQ"/>
              </w:rPr>
            </w:pPr>
            <w:r w:rsidRPr="00EF1E65">
              <w:rPr>
                <w:rFonts w:ascii="Times New Roman" w:hAnsi="Times New Roman"/>
                <w:color w:val="000000" w:themeColor="text1"/>
                <w:sz w:val="24"/>
                <w:szCs w:val="24"/>
              </w:rPr>
              <w:t xml:space="preserve">And S.D </w:t>
            </w:r>
          </w:p>
        </w:tc>
        <w:tc>
          <w:tcPr>
            <w:tcW w:w="1004" w:type="pct"/>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sz w:val="24"/>
                <w:szCs w:val="24"/>
              </w:rPr>
            </w:pPr>
            <w:r w:rsidRPr="00EF1E65">
              <w:rPr>
                <w:rFonts w:ascii="Times New Roman" w:hAnsi="Times New Roman"/>
                <w:b/>
                <w:bCs/>
                <w:color w:val="000000" w:themeColor="text1"/>
                <w:sz w:val="24"/>
                <w:szCs w:val="24"/>
              </w:rPr>
              <w:t>0.24</w:t>
            </w:r>
          </w:p>
        </w:tc>
      </w:tr>
      <w:tr w:rsidR="00EE7547" w:rsidRPr="00EF1E65" w:rsidTr="00DD55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00CCFF"/>
            <w:vAlign w:val="center"/>
          </w:tcPr>
          <w:p w:rsidR="00EE7547" w:rsidRPr="00EF1E65" w:rsidRDefault="00EE7547" w:rsidP="00EF1E65">
            <w:pPr>
              <w:tabs>
                <w:tab w:val="right" w:pos="325"/>
              </w:tabs>
              <w:bidi w:val="0"/>
              <w:jc w:val="center"/>
              <w:rPr>
                <w:rFonts w:ascii="Times New Roman" w:hAnsi="Times New Roman"/>
                <w:color w:val="000000" w:themeColor="text1"/>
                <w:sz w:val="24"/>
                <w:szCs w:val="24"/>
              </w:rPr>
            </w:pPr>
            <w:r w:rsidRPr="00EF1E65">
              <w:rPr>
                <w:rFonts w:ascii="Times New Roman" w:hAnsi="Times New Roman"/>
                <w:color w:val="000000" w:themeColor="text1"/>
                <w:sz w:val="24"/>
                <w:szCs w:val="24"/>
              </w:rPr>
              <w:t>%</w:t>
            </w:r>
          </w:p>
        </w:tc>
      </w:tr>
      <w:tr w:rsidR="00EE7547" w:rsidRPr="00EF1E65" w:rsidTr="00DD55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auto"/>
            <w:vAlign w:val="center"/>
          </w:tcPr>
          <w:p w:rsidR="00EE7547" w:rsidRPr="00EF1E65" w:rsidRDefault="00EE7547" w:rsidP="00EF1E65">
            <w:pPr>
              <w:bidi w:val="0"/>
              <w:jc w:val="center"/>
              <w:rPr>
                <w:rFonts w:ascii="Times New Roman" w:hAnsi="Times New Roman"/>
                <w:color w:val="000000" w:themeColor="text1"/>
                <w:sz w:val="24"/>
                <w:szCs w:val="24"/>
              </w:rPr>
            </w:pPr>
            <w:r w:rsidRPr="00EF1E65">
              <w:rPr>
                <w:rFonts w:ascii="Times New Roman" w:hAnsi="Times New Roman"/>
                <w:color w:val="000000" w:themeColor="text1"/>
                <w:sz w:val="24"/>
                <w:szCs w:val="24"/>
              </w:rPr>
              <w:t>67%</w:t>
            </w:r>
          </w:p>
        </w:tc>
      </w:tr>
    </w:tbl>
    <w:p w:rsidR="00745DA2" w:rsidRPr="00EF1E65" w:rsidRDefault="00745DA2" w:rsidP="00EF1E65">
      <w:pPr>
        <w:spacing w:after="0" w:line="240" w:lineRule="auto"/>
        <w:rPr>
          <w:sz w:val="24"/>
          <w:szCs w:val="24"/>
          <w:lang w:bidi="ar-IQ"/>
        </w:rPr>
      </w:pPr>
    </w:p>
    <w:p w:rsidR="00745DA2" w:rsidRPr="00EF1E65" w:rsidRDefault="00745DA2" w:rsidP="00EF1E65">
      <w:pPr>
        <w:pStyle w:val="a3"/>
        <w:numPr>
          <w:ilvl w:val="0"/>
          <w:numId w:val="15"/>
        </w:numPr>
        <w:bidi w:val="0"/>
        <w:spacing w:after="0" w:line="240" w:lineRule="auto"/>
        <w:ind w:left="0" w:firstLine="0"/>
        <w:rPr>
          <w:b/>
          <w:bCs/>
          <w:sz w:val="24"/>
          <w:szCs w:val="24"/>
        </w:rPr>
      </w:pPr>
      <w:r w:rsidRPr="00EF1E65">
        <w:rPr>
          <w:b/>
          <w:bCs/>
          <w:sz w:val="24"/>
          <w:szCs w:val="24"/>
        </w:rPr>
        <w:t xml:space="preserve">Description of competitive capabilities </w:t>
      </w:r>
    </w:p>
    <w:p w:rsidR="00DF0EAB" w:rsidRPr="00EF1E65" w:rsidRDefault="00745DA2" w:rsidP="00EF1E65">
      <w:pPr>
        <w:bidi w:val="0"/>
        <w:spacing w:after="0" w:line="240" w:lineRule="auto"/>
        <w:jc w:val="both"/>
        <w:rPr>
          <w:sz w:val="24"/>
          <w:szCs w:val="24"/>
          <w:rtl/>
        </w:rPr>
      </w:pPr>
      <w:r w:rsidRPr="00EF1E65">
        <w:rPr>
          <w:sz w:val="24"/>
          <w:szCs w:val="24"/>
        </w:rPr>
        <w:t xml:space="preserve">The results reviewed in table (6) show that the competitive capabilities variable obtained the agreement of a number of the members of the studied company with a high arithmetic average of (3.38), Of good relative importance (68%) and standard deviation (0.29) to indicate the consensus of the employees of the studied company to improve the ability of the organization to formulate its strategies using cost, quality, flexibility and time in order to improve its internal processes and achieve performance and organizational success, The results showed that the level of interest of the employees of the studied company toward the use of high management and marketing skills to manage its internal tasks, It is due to the possession of after management capabilities on the first place with an average arithmetic (3.45) and a standard deviation equal to (0.47), which means the focus of the company studied to maximize its ability to adapt to the culture of the society in which it works, and this has received a relative interest of (69%), After the marketing capabilities, he also obtained an arithmetic mean of (3.30), indicating the agreement of the company considered toward the importance of improving its capabilities by (66%). </w:t>
      </w:r>
    </w:p>
    <w:p w:rsidR="00745DA2" w:rsidRPr="00EF1E65" w:rsidRDefault="00745DA2" w:rsidP="00EF1E65">
      <w:pPr>
        <w:tabs>
          <w:tab w:val="left" w:pos="509"/>
          <w:tab w:val="right" w:pos="608"/>
        </w:tabs>
        <w:bidi w:val="0"/>
        <w:spacing w:after="0" w:line="240" w:lineRule="auto"/>
        <w:jc w:val="center"/>
        <w:rPr>
          <w:color w:val="000000" w:themeColor="text1"/>
          <w:sz w:val="24"/>
          <w:szCs w:val="24"/>
          <w:rtl/>
          <w:lang w:bidi="ar-IQ"/>
        </w:rPr>
      </w:pPr>
      <w:r w:rsidRPr="00EF1E65">
        <w:rPr>
          <w:color w:val="000000" w:themeColor="text1"/>
          <w:sz w:val="24"/>
          <w:szCs w:val="24"/>
        </w:rPr>
        <w:t xml:space="preserve">Table (6) Presentation, analysis and interpretation of the variable competitiveness </w:t>
      </w:r>
    </w:p>
    <w:tbl>
      <w:tblPr>
        <w:tblStyle w:val="-1"/>
        <w:tblW w:w="4853" w:type="pct"/>
        <w:tblLook w:val="04A0" w:firstRow="1" w:lastRow="0" w:firstColumn="1" w:lastColumn="0" w:noHBand="0" w:noVBand="1"/>
      </w:tblPr>
      <w:tblGrid>
        <w:gridCol w:w="3156"/>
        <w:gridCol w:w="954"/>
        <w:gridCol w:w="1212"/>
        <w:gridCol w:w="2008"/>
        <w:gridCol w:w="1739"/>
      </w:tblGrid>
      <w:tr w:rsidR="00745DA2" w:rsidRPr="00EF1E65" w:rsidTr="00EE7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C000"/>
            <w:vAlign w:val="center"/>
          </w:tcPr>
          <w:p w:rsidR="00745DA2" w:rsidRPr="00EF1E65" w:rsidRDefault="00EE7547" w:rsidP="00EF1E65">
            <w:pPr>
              <w:tabs>
                <w:tab w:val="left" w:pos="509"/>
              </w:tabs>
              <w:bidi w:val="0"/>
              <w:jc w:val="center"/>
              <w:rPr>
                <w:rFonts w:ascii="Times New Roman" w:hAnsi="Times New Roman"/>
                <w:color w:val="000000" w:themeColor="text1"/>
                <w:sz w:val="24"/>
                <w:szCs w:val="24"/>
                <w:rtl/>
              </w:rPr>
            </w:pPr>
            <w:r w:rsidRPr="00EF1E65">
              <w:rPr>
                <w:rFonts w:ascii="Times New Roman" w:hAnsi="Times New Roman"/>
                <w:color w:val="000000" w:themeColor="text1"/>
                <w:sz w:val="24"/>
                <w:szCs w:val="24"/>
              </w:rPr>
              <w:t>dimensions</w:t>
            </w:r>
          </w:p>
        </w:tc>
        <w:tc>
          <w:tcPr>
            <w:tcW w:w="526" w:type="pct"/>
            <w:shd w:val="clear" w:color="auto" w:fill="FFC000"/>
            <w:vAlign w:val="center"/>
          </w:tcPr>
          <w:p w:rsidR="00745DA2" w:rsidRPr="00EF1E65" w:rsidRDefault="00EE7547" w:rsidP="00EF1E65">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tl/>
                <w:lang w:bidi="ar-IQ"/>
              </w:rPr>
            </w:pPr>
            <w:r w:rsidRPr="00EF1E65">
              <w:rPr>
                <w:rFonts w:ascii="Times New Roman" w:hAnsi="Times New Roman"/>
                <w:color w:val="000000" w:themeColor="text1"/>
                <w:sz w:val="24"/>
                <w:szCs w:val="24"/>
              </w:rPr>
              <w:t>mean</w:t>
            </w:r>
          </w:p>
        </w:tc>
        <w:tc>
          <w:tcPr>
            <w:tcW w:w="668" w:type="pct"/>
            <w:shd w:val="clear" w:color="auto" w:fill="FFC000"/>
            <w:vAlign w:val="center"/>
          </w:tcPr>
          <w:p w:rsidR="00745DA2" w:rsidRPr="00EF1E65" w:rsidRDefault="00EE7547" w:rsidP="00EF1E65">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bidi="ar-IQ"/>
              </w:rPr>
            </w:pPr>
            <w:r w:rsidRPr="00EF1E65">
              <w:rPr>
                <w:rFonts w:ascii="Times New Roman" w:hAnsi="Times New Roman"/>
                <w:color w:val="000000" w:themeColor="text1"/>
                <w:sz w:val="24"/>
                <w:szCs w:val="24"/>
              </w:rPr>
              <w:t xml:space="preserve">And S.D </w:t>
            </w:r>
          </w:p>
        </w:tc>
        <w:tc>
          <w:tcPr>
            <w:tcW w:w="1107" w:type="pct"/>
            <w:shd w:val="clear" w:color="auto" w:fill="FFC000"/>
            <w:vAlign w:val="center"/>
          </w:tcPr>
          <w:p w:rsidR="00745DA2" w:rsidRPr="00EF1E65" w:rsidRDefault="00745DA2" w:rsidP="00EF1E65">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EF1E65">
              <w:rPr>
                <w:rFonts w:ascii="Times New Roman" w:hAnsi="Times New Roman"/>
                <w:color w:val="000000" w:themeColor="text1"/>
                <w:sz w:val="24"/>
                <w:szCs w:val="24"/>
              </w:rPr>
              <w:t>%</w:t>
            </w:r>
          </w:p>
        </w:tc>
        <w:tc>
          <w:tcPr>
            <w:tcW w:w="958" w:type="pct"/>
            <w:shd w:val="clear" w:color="auto" w:fill="FFC000"/>
            <w:vAlign w:val="center"/>
          </w:tcPr>
          <w:p w:rsidR="00745DA2" w:rsidRPr="00EF1E65" w:rsidRDefault="00EE7547" w:rsidP="00EF1E65">
            <w:pPr>
              <w:tabs>
                <w:tab w:val="right" w:pos="325"/>
              </w:tabs>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tl/>
                <w:lang w:bidi="ar-IQ"/>
              </w:rPr>
            </w:pPr>
            <w:r w:rsidRPr="00EF1E65">
              <w:rPr>
                <w:rFonts w:ascii="Times New Roman" w:hAnsi="Times New Roman"/>
                <w:color w:val="000000" w:themeColor="text1"/>
                <w:sz w:val="24"/>
                <w:szCs w:val="24"/>
              </w:rPr>
              <w:t>order of importance</w:t>
            </w:r>
          </w:p>
        </w:tc>
      </w:tr>
      <w:tr w:rsidR="00EE7547" w:rsidRPr="00EF1E65" w:rsidTr="00EE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FFFF" w:themeFill="background1"/>
            <w:vAlign w:val="center"/>
          </w:tcPr>
          <w:p w:rsidR="00EE7547" w:rsidRPr="00EF1E65" w:rsidRDefault="00EE7547" w:rsidP="00EF1E65">
            <w:pPr>
              <w:tabs>
                <w:tab w:val="left" w:pos="509"/>
              </w:tabs>
              <w:bidi w:val="0"/>
              <w:jc w:val="center"/>
              <w:rPr>
                <w:rFonts w:ascii="Times New Roman" w:hAnsi="Times New Roman"/>
                <w:color w:val="000000" w:themeColor="text1"/>
                <w:sz w:val="24"/>
                <w:szCs w:val="24"/>
                <w:rtl/>
              </w:rPr>
            </w:pPr>
            <w:r w:rsidRPr="00EF1E65">
              <w:rPr>
                <w:rFonts w:ascii="Times New Roman" w:hAnsi="Times New Roman"/>
                <w:sz w:val="24"/>
                <w:szCs w:val="24"/>
              </w:rPr>
              <w:t>Innovative capability</w:t>
            </w:r>
          </w:p>
        </w:tc>
        <w:tc>
          <w:tcPr>
            <w:tcW w:w="526"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3.38</w:t>
            </w:r>
          </w:p>
        </w:tc>
        <w:tc>
          <w:tcPr>
            <w:tcW w:w="668"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0.36</w:t>
            </w:r>
          </w:p>
        </w:tc>
        <w:tc>
          <w:tcPr>
            <w:tcW w:w="1107"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68%</w:t>
            </w:r>
          </w:p>
        </w:tc>
        <w:tc>
          <w:tcPr>
            <w:tcW w:w="958"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sz w:val="24"/>
                <w:szCs w:val="24"/>
              </w:rPr>
            </w:pPr>
            <w:r w:rsidRPr="00EF1E65">
              <w:rPr>
                <w:rFonts w:ascii="Times New Roman" w:hAnsi="Times New Roman"/>
                <w:b/>
                <w:bCs/>
                <w:color w:val="000000" w:themeColor="text1"/>
                <w:sz w:val="24"/>
                <w:szCs w:val="24"/>
              </w:rPr>
              <w:t>3</w:t>
            </w:r>
          </w:p>
        </w:tc>
      </w:tr>
      <w:tr w:rsidR="00EE7547" w:rsidRPr="00EF1E65" w:rsidTr="00EE75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FFFF" w:themeFill="background1"/>
            <w:vAlign w:val="center"/>
          </w:tcPr>
          <w:p w:rsidR="00EE7547" w:rsidRPr="00EF1E65" w:rsidRDefault="00EE7547" w:rsidP="00EF1E65">
            <w:pPr>
              <w:tabs>
                <w:tab w:val="left" w:pos="509"/>
              </w:tabs>
              <w:bidi w:val="0"/>
              <w:jc w:val="center"/>
              <w:rPr>
                <w:rFonts w:ascii="Times New Roman" w:hAnsi="Times New Roman"/>
                <w:color w:val="000000" w:themeColor="text1"/>
                <w:sz w:val="24"/>
                <w:szCs w:val="24"/>
                <w:rtl/>
                <w:lang w:bidi="ar-IQ"/>
              </w:rPr>
            </w:pPr>
            <w:r w:rsidRPr="00EF1E65">
              <w:rPr>
                <w:rFonts w:ascii="Times New Roman" w:hAnsi="Times New Roman"/>
                <w:sz w:val="24"/>
                <w:szCs w:val="24"/>
              </w:rPr>
              <w:t>Marketing capability</w:t>
            </w:r>
          </w:p>
        </w:tc>
        <w:tc>
          <w:tcPr>
            <w:tcW w:w="526" w:type="pct"/>
            <w:shd w:val="clear" w:color="auto" w:fill="FFFFFF" w:themeFill="background1"/>
            <w:vAlign w:val="center"/>
          </w:tcPr>
          <w:p w:rsidR="00EE7547" w:rsidRPr="00EF1E65" w:rsidRDefault="00EE7547" w:rsidP="00EF1E65">
            <w:pPr>
              <w:bidi w:val="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3.30</w:t>
            </w:r>
          </w:p>
        </w:tc>
        <w:tc>
          <w:tcPr>
            <w:tcW w:w="668" w:type="pct"/>
            <w:shd w:val="clear" w:color="auto" w:fill="FFFFFF" w:themeFill="background1"/>
            <w:vAlign w:val="center"/>
          </w:tcPr>
          <w:p w:rsidR="00EE7547" w:rsidRPr="00EF1E65" w:rsidRDefault="00EE7547" w:rsidP="00EF1E65">
            <w:pPr>
              <w:bidi w:val="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0.27</w:t>
            </w:r>
          </w:p>
        </w:tc>
        <w:tc>
          <w:tcPr>
            <w:tcW w:w="1107" w:type="pct"/>
            <w:shd w:val="clear" w:color="auto" w:fill="FFFFFF" w:themeFill="background1"/>
            <w:vAlign w:val="center"/>
          </w:tcPr>
          <w:p w:rsidR="00EE7547" w:rsidRPr="00EF1E65" w:rsidRDefault="00EE7547" w:rsidP="00EF1E65">
            <w:pPr>
              <w:bidi w:val="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66%</w:t>
            </w:r>
          </w:p>
        </w:tc>
        <w:tc>
          <w:tcPr>
            <w:tcW w:w="958" w:type="pct"/>
            <w:shd w:val="clear" w:color="auto" w:fill="FFFFFF" w:themeFill="background1"/>
            <w:vAlign w:val="center"/>
          </w:tcPr>
          <w:p w:rsidR="00EE7547" w:rsidRPr="00EF1E65" w:rsidRDefault="00EE7547" w:rsidP="00EF1E65">
            <w:pPr>
              <w:bidi w:val="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sz w:val="24"/>
                <w:szCs w:val="24"/>
              </w:rPr>
            </w:pPr>
            <w:r w:rsidRPr="00EF1E65">
              <w:rPr>
                <w:rFonts w:ascii="Times New Roman" w:hAnsi="Times New Roman"/>
                <w:b/>
                <w:bCs/>
                <w:color w:val="000000" w:themeColor="text1"/>
                <w:sz w:val="24"/>
                <w:szCs w:val="24"/>
              </w:rPr>
              <w:t>5</w:t>
            </w:r>
          </w:p>
        </w:tc>
      </w:tr>
      <w:tr w:rsidR="00EE7547" w:rsidRPr="00EF1E65" w:rsidTr="00EE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FFFF" w:themeFill="background1"/>
            <w:vAlign w:val="center"/>
          </w:tcPr>
          <w:p w:rsidR="00EE7547" w:rsidRPr="00EF1E65" w:rsidRDefault="00EE7547" w:rsidP="00EF1E65">
            <w:pPr>
              <w:tabs>
                <w:tab w:val="left" w:pos="509"/>
              </w:tabs>
              <w:bidi w:val="0"/>
              <w:jc w:val="center"/>
              <w:rPr>
                <w:rFonts w:ascii="Times New Roman" w:hAnsi="Times New Roman"/>
                <w:color w:val="000000" w:themeColor="text1"/>
                <w:sz w:val="24"/>
                <w:szCs w:val="24"/>
                <w:rtl/>
                <w:lang w:bidi="ar-IQ"/>
              </w:rPr>
            </w:pPr>
            <w:r w:rsidRPr="00EF1E65">
              <w:rPr>
                <w:rFonts w:ascii="Times New Roman" w:hAnsi="Times New Roman"/>
                <w:sz w:val="24"/>
                <w:szCs w:val="24"/>
              </w:rPr>
              <w:lastRenderedPageBreak/>
              <w:t>Financial capability</w:t>
            </w:r>
          </w:p>
        </w:tc>
        <w:tc>
          <w:tcPr>
            <w:tcW w:w="526"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3.37</w:t>
            </w:r>
          </w:p>
        </w:tc>
        <w:tc>
          <w:tcPr>
            <w:tcW w:w="668"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0.20</w:t>
            </w:r>
          </w:p>
        </w:tc>
        <w:tc>
          <w:tcPr>
            <w:tcW w:w="1107"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67%</w:t>
            </w:r>
          </w:p>
        </w:tc>
        <w:tc>
          <w:tcPr>
            <w:tcW w:w="958"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sz w:val="24"/>
                <w:szCs w:val="24"/>
              </w:rPr>
            </w:pPr>
            <w:r w:rsidRPr="00EF1E65">
              <w:rPr>
                <w:rFonts w:ascii="Times New Roman" w:hAnsi="Times New Roman"/>
                <w:b/>
                <w:bCs/>
                <w:color w:val="000000" w:themeColor="text1"/>
                <w:sz w:val="24"/>
                <w:szCs w:val="24"/>
              </w:rPr>
              <w:t>4</w:t>
            </w:r>
          </w:p>
        </w:tc>
      </w:tr>
      <w:tr w:rsidR="00EE7547" w:rsidRPr="00EF1E65" w:rsidTr="00EE75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FFFF" w:themeFill="background1"/>
            <w:vAlign w:val="center"/>
          </w:tcPr>
          <w:p w:rsidR="00EE7547" w:rsidRPr="00EF1E65" w:rsidRDefault="00EE7547" w:rsidP="00EF1E65">
            <w:pPr>
              <w:tabs>
                <w:tab w:val="left" w:pos="509"/>
              </w:tabs>
              <w:bidi w:val="0"/>
              <w:jc w:val="center"/>
              <w:rPr>
                <w:rFonts w:ascii="Times New Roman" w:hAnsi="Times New Roman"/>
                <w:color w:val="000000" w:themeColor="text1"/>
                <w:sz w:val="24"/>
                <w:szCs w:val="24"/>
                <w:rtl/>
              </w:rPr>
            </w:pPr>
            <w:r w:rsidRPr="00EF1E65">
              <w:rPr>
                <w:rFonts w:ascii="Times New Roman" w:hAnsi="Times New Roman"/>
                <w:sz w:val="24"/>
                <w:szCs w:val="24"/>
              </w:rPr>
              <w:t>Managerial capability</w:t>
            </w:r>
          </w:p>
        </w:tc>
        <w:tc>
          <w:tcPr>
            <w:tcW w:w="526" w:type="pct"/>
            <w:shd w:val="clear" w:color="auto" w:fill="FFFFFF" w:themeFill="background1"/>
            <w:vAlign w:val="center"/>
          </w:tcPr>
          <w:p w:rsidR="00EE7547" w:rsidRPr="00EF1E65" w:rsidRDefault="00EE7547" w:rsidP="00EF1E65">
            <w:pPr>
              <w:bidi w:val="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3.45</w:t>
            </w:r>
          </w:p>
        </w:tc>
        <w:tc>
          <w:tcPr>
            <w:tcW w:w="668" w:type="pct"/>
            <w:shd w:val="clear" w:color="auto" w:fill="FFFFFF" w:themeFill="background1"/>
            <w:vAlign w:val="center"/>
          </w:tcPr>
          <w:p w:rsidR="00EE7547" w:rsidRPr="00EF1E65" w:rsidRDefault="00EE7547" w:rsidP="00EF1E65">
            <w:pPr>
              <w:bidi w:val="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0.47</w:t>
            </w:r>
          </w:p>
        </w:tc>
        <w:tc>
          <w:tcPr>
            <w:tcW w:w="1107" w:type="pct"/>
            <w:shd w:val="clear" w:color="auto" w:fill="FFFFFF" w:themeFill="background1"/>
            <w:vAlign w:val="center"/>
          </w:tcPr>
          <w:p w:rsidR="00EE7547" w:rsidRPr="00EF1E65" w:rsidRDefault="00EE7547" w:rsidP="00EF1E65">
            <w:pPr>
              <w:bidi w:val="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69%</w:t>
            </w:r>
          </w:p>
        </w:tc>
        <w:tc>
          <w:tcPr>
            <w:tcW w:w="958" w:type="pct"/>
            <w:shd w:val="clear" w:color="auto" w:fill="FFFFFF" w:themeFill="background1"/>
            <w:vAlign w:val="center"/>
          </w:tcPr>
          <w:p w:rsidR="00EE7547" w:rsidRPr="00EF1E65" w:rsidRDefault="00EE7547" w:rsidP="00EF1E65">
            <w:pPr>
              <w:bidi w:val="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sz w:val="24"/>
                <w:szCs w:val="24"/>
              </w:rPr>
            </w:pPr>
            <w:r w:rsidRPr="00EF1E65">
              <w:rPr>
                <w:rFonts w:ascii="Times New Roman" w:hAnsi="Times New Roman"/>
                <w:b/>
                <w:bCs/>
                <w:color w:val="000000" w:themeColor="text1"/>
                <w:sz w:val="24"/>
                <w:szCs w:val="24"/>
              </w:rPr>
              <w:t>1</w:t>
            </w:r>
          </w:p>
        </w:tc>
      </w:tr>
      <w:tr w:rsidR="00EE7547" w:rsidRPr="00EF1E65" w:rsidTr="00EE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shd w:val="clear" w:color="auto" w:fill="FFFFFF" w:themeFill="background1"/>
            <w:vAlign w:val="center"/>
          </w:tcPr>
          <w:p w:rsidR="00EE7547" w:rsidRPr="00EF1E65" w:rsidRDefault="00EE7547" w:rsidP="00EF1E65">
            <w:pPr>
              <w:tabs>
                <w:tab w:val="left" w:pos="509"/>
              </w:tabs>
              <w:bidi w:val="0"/>
              <w:jc w:val="center"/>
              <w:rPr>
                <w:rFonts w:ascii="Times New Roman" w:hAnsi="Times New Roman"/>
                <w:color w:val="000000" w:themeColor="text1"/>
                <w:sz w:val="24"/>
                <w:szCs w:val="24"/>
                <w:rtl/>
                <w:lang w:bidi="ar-IQ"/>
              </w:rPr>
            </w:pPr>
            <w:r w:rsidRPr="00EF1E65">
              <w:rPr>
                <w:rFonts w:ascii="Times New Roman" w:hAnsi="Times New Roman"/>
                <w:sz w:val="24"/>
                <w:szCs w:val="24"/>
              </w:rPr>
              <w:t>Managerial capability</w:t>
            </w:r>
          </w:p>
        </w:tc>
        <w:tc>
          <w:tcPr>
            <w:tcW w:w="526"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3.39</w:t>
            </w:r>
          </w:p>
        </w:tc>
        <w:tc>
          <w:tcPr>
            <w:tcW w:w="668"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0.40</w:t>
            </w:r>
          </w:p>
        </w:tc>
        <w:tc>
          <w:tcPr>
            <w:tcW w:w="1107"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sz w:val="24"/>
                <w:szCs w:val="24"/>
              </w:rPr>
            </w:pPr>
            <w:r w:rsidRPr="00EF1E65">
              <w:rPr>
                <w:rFonts w:ascii="Times New Roman" w:hAnsi="Times New Roman"/>
                <w:b/>
                <w:bCs/>
                <w:color w:val="000000"/>
                <w:sz w:val="24"/>
                <w:szCs w:val="24"/>
              </w:rPr>
              <w:t>68%</w:t>
            </w:r>
          </w:p>
        </w:tc>
        <w:tc>
          <w:tcPr>
            <w:tcW w:w="958" w:type="pct"/>
            <w:shd w:val="clear" w:color="auto" w:fill="FFFFFF" w:themeFill="background1"/>
            <w:vAlign w:val="center"/>
          </w:tcPr>
          <w:p w:rsidR="00EE7547" w:rsidRPr="00EF1E65" w:rsidRDefault="00EE7547" w:rsidP="00EF1E65">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sz w:val="24"/>
                <w:szCs w:val="24"/>
              </w:rPr>
            </w:pPr>
            <w:r w:rsidRPr="00EF1E65">
              <w:rPr>
                <w:rFonts w:ascii="Times New Roman" w:hAnsi="Times New Roman"/>
                <w:b/>
                <w:bCs/>
                <w:color w:val="000000" w:themeColor="text1"/>
                <w:sz w:val="24"/>
                <w:szCs w:val="24"/>
              </w:rPr>
              <w:t>2</w:t>
            </w:r>
          </w:p>
        </w:tc>
      </w:tr>
      <w:tr w:rsidR="00EE7547" w:rsidRPr="00EF1E65" w:rsidTr="00EE75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BD4B4" w:themeFill="accent6" w:themeFillTint="66"/>
            <w:vAlign w:val="center"/>
          </w:tcPr>
          <w:p w:rsidR="00EE7547" w:rsidRPr="00EF1E65" w:rsidRDefault="00EE7547" w:rsidP="00EF1E65">
            <w:pPr>
              <w:tabs>
                <w:tab w:val="left" w:pos="509"/>
              </w:tabs>
              <w:bidi w:val="0"/>
              <w:jc w:val="center"/>
              <w:rPr>
                <w:rFonts w:ascii="Times New Roman" w:hAnsi="Times New Roman"/>
                <w:color w:val="000000" w:themeColor="text1"/>
                <w:sz w:val="24"/>
                <w:szCs w:val="24"/>
                <w:rtl/>
              </w:rPr>
            </w:pPr>
            <w:r w:rsidRPr="00EF1E65">
              <w:rPr>
                <w:rFonts w:ascii="Times New Roman" w:hAnsi="Times New Roman"/>
                <w:color w:val="000000" w:themeColor="text1"/>
                <w:sz w:val="24"/>
                <w:szCs w:val="24"/>
              </w:rPr>
              <w:t xml:space="preserve">mean </w:t>
            </w:r>
            <w:r w:rsidRPr="00EF1E65">
              <w:rPr>
                <w:rFonts w:ascii="Times New Roman" w:hAnsi="Times New Roman"/>
                <w:sz w:val="24"/>
                <w:szCs w:val="24"/>
              </w:rPr>
              <w:t>of Competitive Capabilities</w:t>
            </w:r>
          </w:p>
        </w:tc>
      </w:tr>
      <w:tr w:rsidR="00EE7547" w:rsidRPr="00EF1E65" w:rsidTr="00EE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pct"/>
            <w:gridSpan w:val="2"/>
            <w:shd w:val="clear" w:color="auto" w:fill="00CCFF"/>
            <w:vAlign w:val="center"/>
          </w:tcPr>
          <w:p w:rsidR="00EE7547" w:rsidRPr="00EF1E65" w:rsidRDefault="00EE7547" w:rsidP="00EF1E65">
            <w:pPr>
              <w:tabs>
                <w:tab w:val="right" w:pos="325"/>
              </w:tabs>
              <w:bidi w:val="0"/>
              <w:jc w:val="center"/>
              <w:rPr>
                <w:rFonts w:ascii="Times New Roman" w:hAnsi="Times New Roman"/>
                <w:color w:val="000000" w:themeColor="text1"/>
                <w:sz w:val="24"/>
                <w:szCs w:val="24"/>
                <w:rtl/>
                <w:lang w:bidi="ar-IQ"/>
              </w:rPr>
            </w:pPr>
            <w:r w:rsidRPr="00EF1E65">
              <w:rPr>
                <w:rFonts w:ascii="Times New Roman" w:hAnsi="Times New Roman"/>
                <w:color w:val="000000" w:themeColor="text1"/>
                <w:sz w:val="24"/>
                <w:szCs w:val="24"/>
              </w:rPr>
              <w:t>mean</w:t>
            </w:r>
          </w:p>
        </w:tc>
        <w:tc>
          <w:tcPr>
            <w:tcW w:w="668" w:type="pct"/>
            <w:vAlign w:val="bottom"/>
          </w:tcPr>
          <w:p w:rsidR="00EE7547" w:rsidRPr="00EF1E65" w:rsidRDefault="00EE7547" w:rsidP="00EF1E65">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sz w:val="24"/>
                <w:szCs w:val="24"/>
              </w:rPr>
            </w:pPr>
            <w:r w:rsidRPr="00EF1E65">
              <w:rPr>
                <w:rFonts w:ascii="Times New Roman" w:hAnsi="Times New Roman"/>
                <w:b/>
                <w:bCs/>
                <w:color w:val="000000" w:themeColor="text1"/>
                <w:sz w:val="24"/>
                <w:szCs w:val="24"/>
              </w:rPr>
              <w:t>3.38</w:t>
            </w:r>
          </w:p>
        </w:tc>
        <w:tc>
          <w:tcPr>
            <w:tcW w:w="1107" w:type="pct"/>
            <w:shd w:val="clear" w:color="auto" w:fill="00CCFF"/>
            <w:vAlign w:val="center"/>
          </w:tcPr>
          <w:p w:rsidR="00EE7547" w:rsidRPr="00EF1E65" w:rsidRDefault="00EE7547" w:rsidP="00EF1E65">
            <w:pPr>
              <w:tabs>
                <w:tab w:val="right" w:pos="325"/>
              </w:tabs>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szCs w:val="24"/>
                <w:lang w:bidi="ar-IQ"/>
              </w:rPr>
            </w:pPr>
            <w:r w:rsidRPr="00EF1E65">
              <w:rPr>
                <w:rFonts w:ascii="Times New Roman" w:hAnsi="Times New Roman"/>
                <w:color w:val="000000" w:themeColor="text1"/>
                <w:sz w:val="24"/>
                <w:szCs w:val="24"/>
              </w:rPr>
              <w:t xml:space="preserve">And S.D </w:t>
            </w:r>
          </w:p>
        </w:tc>
        <w:tc>
          <w:tcPr>
            <w:tcW w:w="958" w:type="pct"/>
            <w:vAlign w:val="bottom"/>
          </w:tcPr>
          <w:p w:rsidR="00EE7547" w:rsidRPr="00EF1E65" w:rsidRDefault="00EE7547" w:rsidP="00EF1E65">
            <w:pPr>
              <w:bidi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sz w:val="24"/>
                <w:szCs w:val="24"/>
              </w:rPr>
            </w:pPr>
            <w:r w:rsidRPr="00EF1E65">
              <w:rPr>
                <w:rFonts w:ascii="Times New Roman" w:hAnsi="Times New Roman"/>
                <w:b/>
                <w:bCs/>
                <w:color w:val="000000" w:themeColor="text1"/>
                <w:sz w:val="24"/>
                <w:szCs w:val="24"/>
              </w:rPr>
              <w:t>0.29</w:t>
            </w:r>
          </w:p>
        </w:tc>
      </w:tr>
      <w:tr w:rsidR="00EE7547" w:rsidRPr="00EF1E65" w:rsidTr="00EE75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00CCFF"/>
            <w:vAlign w:val="center"/>
          </w:tcPr>
          <w:p w:rsidR="00EE7547" w:rsidRPr="00EF1E65" w:rsidRDefault="00EE7547" w:rsidP="00EF1E65">
            <w:pPr>
              <w:bidi w:val="0"/>
              <w:jc w:val="center"/>
              <w:rPr>
                <w:rFonts w:ascii="Times New Roman" w:hAnsi="Times New Roman"/>
                <w:b w:val="0"/>
                <w:bCs w:val="0"/>
                <w:color w:val="000000" w:themeColor="text1"/>
                <w:sz w:val="24"/>
                <w:szCs w:val="24"/>
              </w:rPr>
            </w:pPr>
            <w:r w:rsidRPr="00EF1E65">
              <w:rPr>
                <w:rFonts w:ascii="Times New Roman" w:hAnsi="Times New Roman"/>
                <w:color w:val="000000" w:themeColor="text1"/>
                <w:sz w:val="24"/>
                <w:szCs w:val="24"/>
              </w:rPr>
              <w:t>%</w:t>
            </w:r>
          </w:p>
        </w:tc>
      </w:tr>
      <w:tr w:rsidR="00EE7547" w:rsidRPr="00EF1E65" w:rsidTr="00EE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vAlign w:val="bottom"/>
          </w:tcPr>
          <w:p w:rsidR="00EE7547" w:rsidRPr="00EF1E65" w:rsidRDefault="00EE7547" w:rsidP="00EF1E65">
            <w:pPr>
              <w:bidi w:val="0"/>
              <w:jc w:val="center"/>
              <w:rPr>
                <w:rFonts w:ascii="Times New Roman" w:hAnsi="Times New Roman"/>
                <w:color w:val="000000" w:themeColor="text1"/>
                <w:sz w:val="24"/>
                <w:szCs w:val="24"/>
              </w:rPr>
            </w:pPr>
            <w:r w:rsidRPr="00EF1E65">
              <w:rPr>
                <w:rFonts w:ascii="Times New Roman" w:hAnsi="Times New Roman"/>
                <w:color w:val="000000" w:themeColor="text1"/>
                <w:sz w:val="24"/>
                <w:szCs w:val="24"/>
              </w:rPr>
              <w:t>68%</w:t>
            </w:r>
          </w:p>
        </w:tc>
      </w:tr>
    </w:tbl>
    <w:p w:rsidR="00745DA2" w:rsidRPr="00EF1E65" w:rsidRDefault="00DD55BA" w:rsidP="00EF1E65">
      <w:pPr>
        <w:pStyle w:val="a3"/>
        <w:tabs>
          <w:tab w:val="left" w:pos="509"/>
        </w:tabs>
        <w:bidi w:val="0"/>
        <w:spacing w:after="0" w:line="240" w:lineRule="auto"/>
        <w:ind w:left="0"/>
        <w:jc w:val="mediumKashida"/>
        <w:rPr>
          <w:b/>
          <w:bCs/>
          <w:sz w:val="24"/>
          <w:szCs w:val="24"/>
        </w:rPr>
      </w:pPr>
      <w:r w:rsidRPr="00EF1E65">
        <w:rPr>
          <w:b/>
          <w:bCs/>
          <w:sz w:val="24"/>
          <w:szCs w:val="24"/>
        </w:rPr>
        <w:t xml:space="preserve">Fourth: </w:t>
      </w:r>
      <w:r w:rsidR="00745DA2" w:rsidRPr="00EF1E65">
        <w:rPr>
          <w:b/>
          <w:bCs/>
          <w:sz w:val="24"/>
          <w:szCs w:val="24"/>
        </w:rPr>
        <w:t xml:space="preserve">test the assumptions </w:t>
      </w:r>
    </w:p>
    <w:p w:rsidR="00745DA2" w:rsidRPr="00EF1E65" w:rsidRDefault="00745DA2" w:rsidP="00EF1E65">
      <w:pPr>
        <w:bidi w:val="0"/>
        <w:spacing w:after="0" w:line="240" w:lineRule="auto"/>
        <w:jc w:val="both"/>
        <w:rPr>
          <w:b/>
          <w:bCs/>
          <w:sz w:val="24"/>
          <w:szCs w:val="24"/>
          <w:rtl/>
        </w:rPr>
      </w:pPr>
      <w:r w:rsidRPr="00EF1E65">
        <w:rPr>
          <w:b/>
          <w:bCs/>
          <w:sz w:val="24"/>
          <w:szCs w:val="24"/>
        </w:rPr>
        <w:t xml:space="preserve">The first major hypothesis is that there is a significant correlation between sustainable practices of green knowledge sharing and competitive capabilities. </w:t>
      </w:r>
    </w:p>
    <w:p w:rsidR="00745DA2" w:rsidRPr="00EF1E65" w:rsidRDefault="00745DA2" w:rsidP="00EF1E65">
      <w:pPr>
        <w:bidi w:val="0"/>
        <w:spacing w:after="0" w:line="240" w:lineRule="auto"/>
        <w:jc w:val="both"/>
        <w:rPr>
          <w:color w:val="000000" w:themeColor="text1"/>
          <w:sz w:val="24"/>
          <w:szCs w:val="24"/>
          <w:rtl/>
          <w:lang w:bidi="ar-IQ"/>
        </w:rPr>
      </w:pPr>
      <w:r w:rsidRPr="00EF1E65">
        <w:rPr>
          <w:color w:val="000000" w:themeColor="text1"/>
          <w:sz w:val="24"/>
          <w:szCs w:val="24"/>
        </w:rPr>
        <w:t xml:space="preserve">The findings in table (7) show a statistically significant correlation between sustainable green knowledge sharing practices and competitive capabilities (0.957) and at a moral level (0.01), meaning that sustainable practices of green knowledge sharing are governed by a strong relationship toward competitive capabilities. </w:t>
      </w:r>
    </w:p>
    <w:p w:rsidR="00745DA2" w:rsidRPr="00EF1E65" w:rsidRDefault="00745DA2" w:rsidP="00EF1E65">
      <w:pPr>
        <w:bidi w:val="0"/>
        <w:spacing w:after="0" w:line="240" w:lineRule="auto"/>
        <w:jc w:val="center"/>
        <w:rPr>
          <w:color w:val="000000" w:themeColor="text1"/>
          <w:sz w:val="24"/>
          <w:szCs w:val="24"/>
          <w:rtl/>
        </w:rPr>
      </w:pPr>
      <w:r w:rsidRPr="00EF1E65">
        <w:rPr>
          <w:color w:val="000000" w:themeColor="text1"/>
          <w:sz w:val="24"/>
          <w:szCs w:val="24"/>
          <w:lang w:bidi="ar-IQ"/>
        </w:rPr>
        <w:t xml:space="preserve">Table (7) the relationship between sustainable practices of green knowledge sharing and competitiveness </w:t>
      </w:r>
    </w:p>
    <w:tbl>
      <w:tblPr>
        <w:tblStyle w:val="a5"/>
        <w:tblW w:w="5000" w:type="pct"/>
        <w:tblLook w:val="04A0" w:firstRow="1" w:lastRow="0" w:firstColumn="1" w:lastColumn="0" w:noHBand="0" w:noVBand="1"/>
      </w:tblPr>
      <w:tblGrid>
        <w:gridCol w:w="1032"/>
        <w:gridCol w:w="1859"/>
        <w:gridCol w:w="1874"/>
        <w:gridCol w:w="1852"/>
        <w:gridCol w:w="2727"/>
      </w:tblGrid>
      <w:tr w:rsidR="00EE7547" w:rsidRPr="00EF1E65" w:rsidTr="00EE7547">
        <w:tc>
          <w:tcPr>
            <w:tcW w:w="552" w:type="pct"/>
            <w:shd w:val="clear" w:color="auto" w:fill="FFC000"/>
            <w:vAlign w:val="center"/>
          </w:tcPr>
          <w:p w:rsidR="00EE7547" w:rsidRPr="00EF1E65" w:rsidRDefault="00EE7547" w:rsidP="00EF1E65">
            <w:pPr>
              <w:bidi w:val="0"/>
              <w:jc w:val="center"/>
              <w:rPr>
                <w:b/>
                <w:bCs/>
                <w:color w:val="000000" w:themeColor="text1"/>
                <w:sz w:val="24"/>
                <w:szCs w:val="24"/>
                <w:rtl/>
              </w:rPr>
            </w:pPr>
            <w:r w:rsidRPr="00EF1E65">
              <w:rPr>
                <w:b/>
                <w:bCs/>
                <w:color w:val="000000" w:themeColor="text1"/>
                <w:sz w:val="24"/>
                <w:szCs w:val="24"/>
              </w:rPr>
              <w:t xml:space="preserve">R </w:t>
            </w:r>
          </w:p>
        </w:tc>
        <w:tc>
          <w:tcPr>
            <w:tcW w:w="995" w:type="pct"/>
            <w:shd w:val="clear" w:color="auto" w:fill="FFC000"/>
            <w:vAlign w:val="center"/>
          </w:tcPr>
          <w:p w:rsidR="00EE7547" w:rsidRPr="00EF1E65" w:rsidRDefault="00EE7547" w:rsidP="00EF1E65">
            <w:pPr>
              <w:tabs>
                <w:tab w:val="left" w:pos="509"/>
              </w:tabs>
              <w:bidi w:val="0"/>
              <w:jc w:val="center"/>
              <w:rPr>
                <w:color w:val="000000" w:themeColor="text1"/>
                <w:sz w:val="24"/>
                <w:szCs w:val="24"/>
                <w:rtl/>
              </w:rPr>
            </w:pPr>
            <w:r w:rsidRPr="00EF1E65">
              <w:rPr>
                <w:b/>
                <w:bCs/>
                <w:sz w:val="24"/>
                <w:szCs w:val="24"/>
              </w:rPr>
              <w:t>eliminating pollution</w:t>
            </w:r>
          </w:p>
        </w:tc>
        <w:tc>
          <w:tcPr>
            <w:tcW w:w="1003" w:type="pct"/>
            <w:shd w:val="clear" w:color="auto" w:fill="FFC000"/>
            <w:vAlign w:val="center"/>
          </w:tcPr>
          <w:p w:rsidR="00EE7547" w:rsidRPr="00EF1E65" w:rsidRDefault="00EE7547" w:rsidP="00EF1E65">
            <w:pPr>
              <w:tabs>
                <w:tab w:val="left" w:pos="509"/>
              </w:tabs>
              <w:bidi w:val="0"/>
              <w:jc w:val="center"/>
              <w:rPr>
                <w:color w:val="000000" w:themeColor="text1"/>
                <w:sz w:val="24"/>
                <w:szCs w:val="24"/>
                <w:rtl/>
                <w:lang w:bidi="ar-IQ"/>
              </w:rPr>
            </w:pPr>
            <w:r w:rsidRPr="00EF1E65">
              <w:rPr>
                <w:b/>
                <w:bCs/>
                <w:sz w:val="24"/>
                <w:szCs w:val="24"/>
              </w:rPr>
              <w:t>environmental protection</w:t>
            </w:r>
          </w:p>
        </w:tc>
        <w:tc>
          <w:tcPr>
            <w:tcW w:w="991" w:type="pct"/>
            <w:shd w:val="clear" w:color="auto" w:fill="FFC000"/>
            <w:vAlign w:val="center"/>
          </w:tcPr>
          <w:p w:rsidR="00EE7547" w:rsidRPr="00EF1E65" w:rsidRDefault="00EE7547" w:rsidP="00EF1E65">
            <w:pPr>
              <w:tabs>
                <w:tab w:val="left" w:pos="509"/>
              </w:tabs>
              <w:bidi w:val="0"/>
              <w:jc w:val="center"/>
              <w:rPr>
                <w:color w:val="000000" w:themeColor="text1"/>
                <w:sz w:val="24"/>
                <w:szCs w:val="24"/>
                <w:rtl/>
                <w:lang w:bidi="ar-IQ"/>
              </w:rPr>
            </w:pPr>
            <w:r w:rsidRPr="00EF1E65">
              <w:rPr>
                <w:b/>
                <w:bCs/>
                <w:sz w:val="24"/>
                <w:szCs w:val="24"/>
              </w:rPr>
              <w:t>sustainable development</w:t>
            </w:r>
          </w:p>
        </w:tc>
        <w:tc>
          <w:tcPr>
            <w:tcW w:w="1459" w:type="pct"/>
            <w:shd w:val="clear" w:color="auto" w:fill="FFC000"/>
            <w:vAlign w:val="center"/>
          </w:tcPr>
          <w:p w:rsidR="00EE7547" w:rsidRPr="00EF1E65" w:rsidRDefault="00EE7547" w:rsidP="00EF1E65">
            <w:pPr>
              <w:tabs>
                <w:tab w:val="left" w:pos="509"/>
              </w:tabs>
              <w:bidi w:val="0"/>
              <w:jc w:val="center"/>
              <w:rPr>
                <w:color w:val="000000" w:themeColor="text1"/>
                <w:sz w:val="24"/>
                <w:szCs w:val="24"/>
                <w:rtl/>
                <w:lang w:bidi="ar-IQ"/>
              </w:rPr>
            </w:pPr>
            <w:r w:rsidRPr="00EF1E65">
              <w:rPr>
                <w:b/>
                <w:bCs/>
                <w:sz w:val="24"/>
                <w:szCs w:val="24"/>
              </w:rPr>
              <w:t>sustainable green knowledge sharing</w:t>
            </w:r>
          </w:p>
        </w:tc>
      </w:tr>
      <w:tr w:rsidR="00EE7547" w:rsidRPr="00EF1E65" w:rsidTr="00EE7547">
        <w:tc>
          <w:tcPr>
            <w:tcW w:w="5000" w:type="pct"/>
            <w:gridSpan w:val="5"/>
            <w:shd w:val="clear" w:color="auto" w:fill="FFFF00"/>
            <w:vAlign w:val="center"/>
          </w:tcPr>
          <w:p w:rsidR="00EE7547" w:rsidRPr="00EF1E65" w:rsidRDefault="00EE7547" w:rsidP="00EF1E65">
            <w:pPr>
              <w:tabs>
                <w:tab w:val="left" w:pos="509"/>
              </w:tabs>
              <w:bidi w:val="0"/>
              <w:jc w:val="center"/>
              <w:rPr>
                <w:color w:val="000000" w:themeColor="text1"/>
                <w:sz w:val="24"/>
                <w:szCs w:val="24"/>
                <w:rtl/>
              </w:rPr>
            </w:pPr>
            <w:r w:rsidRPr="00EF1E65">
              <w:rPr>
                <w:b/>
                <w:bCs/>
                <w:sz w:val="24"/>
                <w:szCs w:val="24"/>
              </w:rPr>
              <w:t>Innovative capability</w:t>
            </w:r>
          </w:p>
        </w:tc>
      </w:tr>
      <w:tr w:rsidR="00EE7547" w:rsidRPr="00EF1E65" w:rsidTr="00EE7547">
        <w:tc>
          <w:tcPr>
            <w:tcW w:w="552" w:type="pct"/>
            <w:vAlign w:val="center"/>
          </w:tcPr>
          <w:p w:rsidR="00EE7547" w:rsidRPr="00EF1E65" w:rsidRDefault="00EE7547" w:rsidP="00EF1E65">
            <w:pPr>
              <w:bidi w:val="0"/>
              <w:jc w:val="center"/>
              <w:rPr>
                <w:b/>
                <w:bCs/>
                <w:color w:val="000000" w:themeColor="text1"/>
                <w:sz w:val="24"/>
                <w:szCs w:val="24"/>
                <w:rtl/>
              </w:rPr>
            </w:pPr>
            <w:r w:rsidRPr="00EF1E65">
              <w:rPr>
                <w:b/>
                <w:bCs/>
                <w:color w:val="000000" w:themeColor="text1"/>
                <w:sz w:val="24"/>
                <w:szCs w:val="24"/>
              </w:rPr>
              <w:t xml:space="preserve">R </w:t>
            </w:r>
          </w:p>
        </w:tc>
        <w:tc>
          <w:tcPr>
            <w:tcW w:w="995"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.883</w:t>
            </w:r>
            <w:r w:rsidRPr="00EF1E65">
              <w:rPr>
                <w:color w:val="000000"/>
                <w:sz w:val="24"/>
                <w:szCs w:val="24"/>
                <w:vertAlign w:val="superscript"/>
              </w:rPr>
              <w:t>**</w:t>
            </w:r>
          </w:p>
        </w:tc>
        <w:tc>
          <w:tcPr>
            <w:tcW w:w="1003"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.902</w:t>
            </w:r>
            <w:r w:rsidRPr="00EF1E65">
              <w:rPr>
                <w:color w:val="000000"/>
                <w:sz w:val="24"/>
                <w:szCs w:val="24"/>
                <w:vertAlign w:val="superscript"/>
              </w:rPr>
              <w:t>**</w:t>
            </w:r>
          </w:p>
        </w:tc>
        <w:tc>
          <w:tcPr>
            <w:tcW w:w="991"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.915</w:t>
            </w:r>
            <w:r w:rsidRPr="00EF1E65">
              <w:rPr>
                <w:color w:val="000000"/>
                <w:sz w:val="24"/>
                <w:szCs w:val="24"/>
                <w:vertAlign w:val="superscript"/>
              </w:rPr>
              <w:t>**</w:t>
            </w:r>
          </w:p>
        </w:tc>
        <w:tc>
          <w:tcPr>
            <w:tcW w:w="1459"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.930</w:t>
            </w:r>
            <w:r w:rsidRPr="00EF1E65">
              <w:rPr>
                <w:color w:val="000000"/>
                <w:sz w:val="24"/>
                <w:szCs w:val="24"/>
                <w:vertAlign w:val="superscript"/>
              </w:rPr>
              <w:t>**</w:t>
            </w:r>
          </w:p>
        </w:tc>
      </w:tr>
      <w:tr w:rsidR="00EE7547" w:rsidRPr="00EF1E65" w:rsidTr="00EE7547">
        <w:tc>
          <w:tcPr>
            <w:tcW w:w="5000" w:type="pct"/>
            <w:gridSpan w:val="5"/>
            <w:shd w:val="clear" w:color="auto" w:fill="FFFF00"/>
            <w:vAlign w:val="center"/>
          </w:tcPr>
          <w:p w:rsidR="00EE7547" w:rsidRPr="00EF1E65" w:rsidRDefault="00EE7547" w:rsidP="00EF1E65">
            <w:pPr>
              <w:tabs>
                <w:tab w:val="left" w:pos="509"/>
              </w:tabs>
              <w:bidi w:val="0"/>
              <w:jc w:val="center"/>
              <w:rPr>
                <w:color w:val="000000" w:themeColor="text1"/>
                <w:sz w:val="24"/>
                <w:szCs w:val="24"/>
                <w:rtl/>
                <w:lang w:bidi="ar-IQ"/>
              </w:rPr>
            </w:pPr>
            <w:r w:rsidRPr="00EF1E65">
              <w:rPr>
                <w:b/>
                <w:bCs/>
                <w:sz w:val="24"/>
                <w:szCs w:val="24"/>
              </w:rPr>
              <w:t>Marketing capability</w:t>
            </w:r>
          </w:p>
        </w:tc>
      </w:tr>
      <w:tr w:rsidR="00EE7547" w:rsidRPr="00EF1E65" w:rsidTr="00EE7547">
        <w:tc>
          <w:tcPr>
            <w:tcW w:w="552" w:type="pct"/>
            <w:vAlign w:val="center"/>
          </w:tcPr>
          <w:p w:rsidR="00EE7547" w:rsidRPr="00EF1E65" w:rsidRDefault="00EE7547" w:rsidP="00EF1E65">
            <w:pPr>
              <w:bidi w:val="0"/>
              <w:jc w:val="center"/>
              <w:rPr>
                <w:b/>
                <w:bCs/>
                <w:color w:val="000000" w:themeColor="text1"/>
                <w:sz w:val="24"/>
                <w:szCs w:val="24"/>
                <w:rtl/>
              </w:rPr>
            </w:pPr>
            <w:r w:rsidRPr="00EF1E65">
              <w:rPr>
                <w:b/>
                <w:bCs/>
                <w:color w:val="000000" w:themeColor="text1"/>
                <w:sz w:val="24"/>
                <w:szCs w:val="24"/>
              </w:rPr>
              <w:t xml:space="preserve">R </w:t>
            </w:r>
          </w:p>
        </w:tc>
        <w:tc>
          <w:tcPr>
            <w:tcW w:w="995"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.890</w:t>
            </w:r>
            <w:r w:rsidRPr="00EF1E65">
              <w:rPr>
                <w:color w:val="000000"/>
                <w:sz w:val="24"/>
                <w:szCs w:val="24"/>
                <w:vertAlign w:val="superscript"/>
              </w:rPr>
              <w:t>**</w:t>
            </w:r>
          </w:p>
        </w:tc>
        <w:tc>
          <w:tcPr>
            <w:tcW w:w="1003"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.910</w:t>
            </w:r>
            <w:r w:rsidRPr="00EF1E65">
              <w:rPr>
                <w:color w:val="000000"/>
                <w:sz w:val="24"/>
                <w:szCs w:val="24"/>
                <w:vertAlign w:val="superscript"/>
              </w:rPr>
              <w:t>**</w:t>
            </w:r>
          </w:p>
        </w:tc>
        <w:tc>
          <w:tcPr>
            <w:tcW w:w="991"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.922</w:t>
            </w:r>
            <w:r w:rsidRPr="00EF1E65">
              <w:rPr>
                <w:color w:val="000000"/>
                <w:sz w:val="24"/>
                <w:szCs w:val="24"/>
                <w:vertAlign w:val="superscript"/>
              </w:rPr>
              <w:t>**</w:t>
            </w:r>
          </w:p>
        </w:tc>
        <w:tc>
          <w:tcPr>
            <w:tcW w:w="1459"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.937</w:t>
            </w:r>
            <w:r w:rsidRPr="00EF1E65">
              <w:rPr>
                <w:color w:val="000000"/>
                <w:sz w:val="24"/>
                <w:szCs w:val="24"/>
                <w:vertAlign w:val="superscript"/>
              </w:rPr>
              <w:t>**</w:t>
            </w:r>
          </w:p>
        </w:tc>
      </w:tr>
      <w:tr w:rsidR="00EE7547" w:rsidRPr="00EF1E65" w:rsidTr="00EE7547">
        <w:tc>
          <w:tcPr>
            <w:tcW w:w="5000" w:type="pct"/>
            <w:gridSpan w:val="5"/>
            <w:shd w:val="clear" w:color="auto" w:fill="FFFF00"/>
            <w:vAlign w:val="center"/>
          </w:tcPr>
          <w:p w:rsidR="00EE7547" w:rsidRPr="00EF1E65" w:rsidRDefault="00EE7547" w:rsidP="00EF1E65">
            <w:pPr>
              <w:tabs>
                <w:tab w:val="left" w:pos="509"/>
              </w:tabs>
              <w:bidi w:val="0"/>
              <w:jc w:val="center"/>
              <w:rPr>
                <w:color w:val="000000" w:themeColor="text1"/>
                <w:sz w:val="24"/>
                <w:szCs w:val="24"/>
                <w:rtl/>
                <w:lang w:bidi="ar-IQ"/>
              </w:rPr>
            </w:pPr>
            <w:r w:rsidRPr="00EF1E65">
              <w:rPr>
                <w:b/>
                <w:bCs/>
                <w:sz w:val="24"/>
                <w:szCs w:val="24"/>
              </w:rPr>
              <w:t>Financial capability</w:t>
            </w:r>
          </w:p>
        </w:tc>
      </w:tr>
      <w:tr w:rsidR="00EE7547" w:rsidRPr="00EF1E65" w:rsidTr="00EE7547">
        <w:tc>
          <w:tcPr>
            <w:tcW w:w="552" w:type="pct"/>
            <w:vAlign w:val="center"/>
          </w:tcPr>
          <w:p w:rsidR="00EE7547" w:rsidRPr="00EF1E65" w:rsidRDefault="00EE7547" w:rsidP="00EF1E65">
            <w:pPr>
              <w:bidi w:val="0"/>
              <w:jc w:val="center"/>
              <w:rPr>
                <w:b/>
                <w:bCs/>
                <w:color w:val="000000" w:themeColor="text1"/>
                <w:sz w:val="24"/>
                <w:szCs w:val="24"/>
                <w:rtl/>
              </w:rPr>
            </w:pPr>
            <w:r w:rsidRPr="00EF1E65">
              <w:rPr>
                <w:b/>
                <w:bCs/>
                <w:color w:val="000000" w:themeColor="text1"/>
                <w:sz w:val="24"/>
                <w:szCs w:val="24"/>
              </w:rPr>
              <w:t xml:space="preserve">R </w:t>
            </w:r>
          </w:p>
        </w:tc>
        <w:tc>
          <w:tcPr>
            <w:tcW w:w="995"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.889</w:t>
            </w:r>
            <w:r w:rsidRPr="00EF1E65">
              <w:rPr>
                <w:color w:val="000000"/>
                <w:sz w:val="24"/>
                <w:szCs w:val="24"/>
                <w:vertAlign w:val="superscript"/>
              </w:rPr>
              <w:t>**</w:t>
            </w:r>
          </w:p>
        </w:tc>
        <w:tc>
          <w:tcPr>
            <w:tcW w:w="1003"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.884</w:t>
            </w:r>
            <w:r w:rsidRPr="00EF1E65">
              <w:rPr>
                <w:color w:val="000000"/>
                <w:sz w:val="24"/>
                <w:szCs w:val="24"/>
                <w:vertAlign w:val="superscript"/>
              </w:rPr>
              <w:t>**</w:t>
            </w:r>
          </w:p>
        </w:tc>
        <w:tc>
          <w:tcPr>
            <w:tcW w:w="991"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.899</w:t>
            </w:r>
            <w:r w:rsidRPr="00EF1E65">
              <w:rPr>
                <w:color w:val="000000"/>
                <w:sz w:val="24"/>
                <w:szCs w:val="24"/>
                <w:vertAlign w:val="superscript"/>
              </w:rPr>
              <w:t>**</w:t>
            </w:r>
          </w:p>
        </w:tc>
        <w:tc>
          <w:tcPr>
            <w:tcW w:w="1459"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.921</w:t>
            </w:r>
            <w:r w:rsidRPr="00EF1E65">
              <w:rPr>
                <w:color w:val="000000"/>
                <w:sz w:val="24"/>
                <w:szCs w:val="24"/>
                <w:vertAlign w:val="superscript"/>
              </w:rPr>
              <w:t>**</w:t>
            </w:r>
          </w:p>
        </w:tc>
      </w:tr>
      <w:tr w:rsidR="00EE7547" w:rsidRPr="00EF1E65" w:rsidTr="00EE7547">
        <w:tc>
          <w:tcPr>
            <w:tcW w:w="5000" w:type="pct"/>
            <w:gridSpan w:val="5"/>
            <w:shd w:val="clear" w:color="auto" w:fill="FFFF00"/>
            <w:vAlign w:val="center"/>
          </w:tcPr>
          <w:p w:rsidR="00EE7547" w:rsidRPr="00EF1E65" w:rsidRDefault="00EE7547" w:rsidP="00EF1E65">
            <w:pPr>
              <w:tabs>
                <w:tab w:val="left" w:pos="509"/>
              </w:tabs>
              <w:bidi w:val="0"/>
              <w:jc w:val="center"/>
              <w:rPr>
                <w:color w:val="000000" w:themeColor="text1"/>
                <w:sz w:val="24"/>
                <w:szCs w:val="24"/>
                <w:rtl/>
              </w:rPr>
            </w:pPr>
            <w:r w:rsidRPr="00EF1E65">
              <w:rPr>
                <w:b/>
                <w:bCs/>
                <w:sz w:val="24"/>
                <w:szCs w:val="24"/>
              </w:rPr>
              <w:t>Managerial capability</w:t>
            </w:r>
          </w:p>
        </w:tc>
      </w:tr>
      <w:tr w:rsidR="00EE7547" w:rsidRPr="00EF1E65" w:rsidTr="00EE7547">
        <w:tc>
          <w:tcPr>
            <w:tcW w:w="552" w:type="pct"/>
            <w:vAlign w:val="center"/>
          </w:tcPr>
          <w:p w:rsidR="00EE7547" w:rsidRPr="00EF1E65" w:rsidRDefault="00EE7547" w:rsidP="00EF1E65">
            <w:pPr>
              <w:bidi w:val="0"/>
              <w:jc w:val="center"/>
              <w:rPr>
                <w:b/>
                <w:bCs/>
                <w:color w:val="000000" w:themeColor="text1"/>
                <w:sz w:val="24"/>
                <w:szCs w:val="24"/>
                <w:rtl/>
              </w:rPr>
            </w:pPr>
            <w:r w:rsidRPr="00EF1E65">
              <w:rPr>
                <w:b/>
                <w:bCs/>
                <w:color w:val="000000" w:themeColor="text1"/>
                <w:sz w:val="24"/>
                <w:szCs w:val="24"/>
              </w:rPr>
              <w:t xml:space="preserve">R </w:t>
            </w:r>
          </w:p>
        </w:tc>
        <w:tc>
          <w:tcPr>
            <w:tcW w:w="995"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.889</w:t>
            </w:r>
            <w:r w:rsidRPr="00EF1E65">
              <w:rPr>
                <w:color w:val="000000"/>
                <w:sz w:val="24"/>
                <w:szCs w:val="24"/>
                <w:vertAlign w:val="superscript"/>
              </w:rPr>
              <w:t>**</w:t>
            </w:r>
          </w:p>
        </w:tc>
        <w:tc>
          <w:tcPr>
            <w:tcW w:w="1003"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.873</w:t>
            </w:r>
            <w:r w:rsidRPr="00EF1E65">
              <w:rPr>
                <w:color w:val="000000"/>
                <w:sz w:val="24"/>
                <w:szCs w:val="24"/>
                <w:vertAlign w:val="superscript"/>
              </w:rPr>
              <w:t>**</w:t>
            </w:r>
          </w:p>
        </w:tc>
        <w:tc>
          <w:tcPr>
            <w:tcW w:w="991"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.816</w:t>
            </w:r>
            <w:r w:rsidRPr="00EF1E65">
              <w:rPr>
                <w:color w:val="000000"/>
                <w:sz w:val="24"/>
                <w:szCs w:val="24"/>
                <w:vertAlign w:val="superscript"/>
              </w:rPr>
              <w:t>**</w:t>
            </w:r>
          </w:p>
        </w:tc>
        <w:tc>
          <w:tcPr>
            <w:tcW w:w="1459"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.889</w:t>
            </w:r>
            <w:r w:rsidRPr="00EF1E65">
              <w:rPr>
                <w:color w:val="000000"/>
                <w:sz w:val="24"/>
                <w:szCs w:val="24"/>
                <w:vertAlign w:val="superscript"/>
              </w:rPr>
              <w:t>**</w:t>
            </w:r>
          </w:p>
        </w:tc>
      </w:tr>
      <w:tr w:rsidR="00EE7547" w:rsidRPr="00EF1E65" w:rsidTr="00EE7547">
        <w:tc>
          <w:tcPr>
            <w:tcW w:w="5000" w:type="pct"/>
            <w:gridSpan w:val="5"/>
            <w:shd w:val="clear" w:color="auto" w:fill="FFFF00"/>
            <w:vAlign w:val="center"/>
          </w:tcPr>
          <w:p w:rsidR="00EE7547" w:rsidRPr="00EF1E65" w:rsidRDefault="00EE7547" w:rsidP="00EF1E65">
            <w:pPr>
              <w:tabs>
                <w:tab w:val="left" w:pos="509"/>
              </w:tabs>
              <w:bidi w:val="0"/>
              <w:jc w:val="center"/>
              <w:rPr>
                <w:color w:val="000000" w:themeColor="text1"/>
                <w:sz w:val="24"/>
                <w:szCs w:val="24"/>
                <w:rtl/>
                <w:lang w:bidi="ar-IQ"/>
              </w:rPr>
            </w:pPr>
            <w:r w:rsidRPr="00EF1E65">
              <w:rPr>
                <w:b/>
                <w:bCs/>
                <w:sz w:val="24"/>
                <w:szCs w:val="24"/>
              </w:rPr>
              <w:t>Managerial capability</w:t>
            </w:r>
          </w:p>
        </w:tc>
      </w:tr>
      <w:tr w:rsidR="00EE7547" w:rsidRPr="00EF1E65" w:rsidTr="00EE7547">
        <w:tc>
          <w:tcPr>
            <w:tcW w:w="552" w:type="pct"/>
            <w:vAlign w:val="center"/>
          </w:tcPr>
          <w:p w:rsidR="00EE7547" w:rsidRPr="00EF1E65" w:rsidRDefault="00EE7547" w:rsidP="00EF1E65">
            <w:pPr>
              <w:bidi w:val="0"/>
              <w:jc w:val="center"/>
              <w:rPr>
                <w:b/>
                <w:bCs/>
                <w:color w:val="000000" w:themeColor="text1"/>
                <w:sz w:val="24"/>
                <w:szCs w:val="24"/>
                <w:rtl/>
              </w:rPr>
            </w:pPr>
            <w:r w:rsidRPr="00EF1E65">
              <w:rPr>
                <w:b/>
                <w:bCs/>
                <w:color w:val="000000" w:themeColor="text1"/>
                <w:sz w:val="24"/>
                <w:szCs w:val="24"/>
              </w:rPr>
              <w:t xml:space="preserve">R </w:t>
            </w:r>
          </w:p>
        </w:tc>
        <w:tc>
          <w:tcPr>
            <w:tcW w:w="995"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.925</w:t>
            </w:r>
            <w:r w:rsidRPr="00EF1E65">
              <w:rPr>
                <w:color w:val="000000"/>
                <w:sz w:val="24"/>
                <w:szCs w:val="24"/>
                <w:vertAlign w:val="superscript"/>
              </w:rPr>
              <w:t>**</w:t>
            </w:r>
          </w:p>
        </w:tc>
        <w:tc>
          <w:tcPr>
            <w:tcW w:w="1003"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.935</w:t>
            </w:r>
            <w:r w:rsidRPr="00EF1E65">
              <w:rPr>
                <w:color w:val="000000"/>
                <w:sz w:val="24"/>
                <w:szCs w:val="24"/>
                <w:vertAlign w:val="superscript"/>
              </w:rPr>
              <w:t>**</w:t>
            </w:r>
          </w:p>
        </w:tc>
        <w:tc>
          <w:tcPr>
            <w:tcW w:w="991"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.886</w:t>
            </w:r>
            <w:r w:rsidRPr="00EF1E65">
              <w:rPr>
                <w:color w:val="000000"/>
                <w:sz w:val="24"/>
                <w:szCs w:val="24"/>
                <w:vertAlign w:val="superscript"/>
              </w:rPr>
              <w:t>**</w:t>
            </w:r>
          </w:p>
        </w:tc>
        <w:tc>
          <w:tcPr>
            <w:tcW w:w="1459"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.946</w:t>
            </w:r>
            <w:r w:rsidRPr="00EF1E65">
              <w:rPr>
                <w:color w:val="000000"/>
                <w:sz w:val="24"/>
                <w:szCs w:val="24"/>
                <w:vertAlign w:val="superscript"/>
              </w:rPr>
              <w:t>**</w:t>
            </w:r>
          </w:p>
        </w:tc>
      </w:tr>
      <w:tr w:rsidR="00EE7547" w:rsidRPr="00EF1E65" w:rsidTr="00EE7547">
        <w:tc>
          <w:tcPr>
            <w:tcW w:w="5000" w:type="pct"/>
            <w:gridSpan w:val="5"/>
            <w:shd w:val="clear" w:color="auto" w:fill="FFFF00"/>
            <w:vAlign w:val="center"/>
          </w:tcPr>
          <w:p w:rsidR="00EE7547" w:rsidRPr="00EF1E65" w:rsidRDefault="00EE7547" w:rsidP="00EF1E65">
            <w:pPr>
              <w:tabs>
                <w:tab w:val="left" w:pos="509"/>
              </w:tabs>
              <w:bidi w:val="0"/>
              <w:jc w:val="center"/>
              <w:rPr>
                <w:b/>
                <w:bCs/>
                <w:color w:val="000000" w:themeColor="text1"/>
                <w:sz w:val="24"/>
                <w:szCs w:val="24"/>
                <w:rtl/>
              </w:rPr>
            </w:pPr>
            <w:r w:rsidRPr="00EF1E65">
              <w:rPr>
                <w:b/>
                <w:bCs/>
                <w:color w:val="000000" w:themeColor="text1"/>
                <w:sz w:val="24"/>
                <w:szCs w:val="24"/>
              </w:rPr>
              <w:t>Competitive Capabilities</w:t>
            </w:r>
          </w:p>
        </w:tc>
      </w:tr>
      <w:tr w:rsidR="00EE7547" w:rsidRPr="00EF1E65" w:rsidTr="00EE7547">
        <w:tc>
          <w:tcPr>
            <w:tcW w:w="552" w:type="pct"/>
            <w:vAlign w:val="center"/>
          </w:tcPr>
          <w:p w:rsidR="00EE7547" w:rsidRPr="00EF1E65" w:rsidRDefault="00EE7547" w:rsidP="00EF1E65">
            <w:pPr>
              <w:bidi w:val="0"/>
              <w:jc w:val="center"/>
              <w:rPr>
                <w:b/>
                <w:bCs/>
                <w:color w:val="000000" w:themeColor="text1"/>
                <w:sz w:val="24"/>
                <w:szCs w:val="24"/>
                <w:rtl/>
              </w:rPr>
            </w:pPr>
            <w:r w:rsidRPr="00EF1E65">
              <w:rPr>
                <w:b/>
                <w:bCs/>
                <w:color w:val="000000" w:themeColor="text1"/>
                <w:sz w:val="24"/>
                <w:szCs w:val="24"/>
              </w:rPr>
              <w:t xml:space="preserve">R </w:t>
            </w:r>
          </w:p>
        </w:tc>
        <w:tc>
          <w:tcPr>
            <w:tcW w:w="995"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.927</w:t>
            </w:r>
            <w:r w:rsidRPr="00EF1E65">
              <w:rPr>
                <w:color w:val="000000"/>
                <w:sz w:val="24"/>
                <w:szCs w:val="24"/>
                <w:vertAlign w:val="superscript"/>
              </w:rPr>
              <w:t>**</w:t>
            </w:r>
          </w:p>
        </w:tc>
        <w:tc>
          <w:tcPr>
            <w:tcW w:w="1003"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.933</w:t>
            </w:r>
            <w:r w:rsidRPr="00EF1E65">
              <w:rPr>
                <w:color w:val="000000"/>
                <w:sz w:val="24"/>
                <w:szCs w:val="24"/>
                <w:vertAlign w:val="superscript"/>
              </w:rPr>
              <w:t>**</w:t>
            </w:r>
          </w:p>
        </w:tc>
        <w:tc>
          <w:tcPr>
            <w:tcW w:w="991"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.917</w:t>
            </w:r>
            <w:r w:rsidRPr="00EF1E65">
              <w:rPr>
                <w:color w:val="000000"/>
                <w:sz w:val="24"/>
                <w:szCs w:val="24"/>
                <w:vertAlign w:val="superscript"/>
              </w:rPr>
              <w:t>**</w:t>
            </w:r>
          </w:p>
        </w:tc>
        <w:tc>
          <w:tcPr>
            <w:tcW w:w="1459" w:type="pct"/>
            <w:vAlign w:val="center"/>
          </w:tcPr>
          <w:p w:rsidR="00EE7547" w:rsidRPr="00EF1E65" w:rsidRDefault="00EE7547" w:rsidP="00EF1E65">
            <w:pPr>
              <w:autoSpaceDE w:val="0"/>
              <w:autoSpaceDN w:val="0"/>
              <w:bidi w:val="0"/>
              <w:adjustRightInd w:val="0"/>
              <w:ind w:right="60"/>
              <w:jc w:val="center"/>
              <w:rPr>
                <w:color w:val="000000"/>
                <w:sz w:val="24"/>
                <w:szCs w:val="24"/>
              </w:rPr>
            </w:pPr>
            <w:r w:rsidRPr="00EF1E65">
              <w:rPr>
                <w:color w:val="000000"/>
                <w:sz w:val="24"/>
                <w:szCs w:val="24"/>
              </w:rPr>
              <w:t>.957</w:t>
            </w:r>
            <w:r w:rsidRPr="00EF1E65">
              <w:rPr>
                <w:color w:val="000000"/>
                <w:sz w:val="24"/>
                <w:szCs w:val="24"/>
                <w:vertAlign w:val="superscript"/>
              </w:rPr>
              <w:t>**</w:t>
            </w:r>
          </w:p>
        </w:tc>
      </w:tr>
      <w:tr w:rsidR="00EE7547" w:rsidRPr="00EF1E65" w:rsidTr="00EE7547">
        <w:tc>
          <w:tcPr>
            <w:tcW w:w="5000" w:type="pct"/>
            <w:gridSpan w:val="5"/>
            <w:vAlign w:val="center"/>
          </w:tcPr>
          <w:p w:rsidR="00EE7547" w:rsidRPr="00EF1E65" w:rsidRDefault="00EE7547" w:rsidP="00EF1E65">
            <w:pPr>
              <w:autoSpaceDE w:val="0"/>
              <w:autoSpaceDN w:val="0"/>
              <w:bidi w:val="0"/>
              <w:adjustRightInd w:val="0"/>
              <w:ind w:right="60"/>
              <w:jc w:val="center"/>
              <w:rPr>
                <w:color w:val="000000" w:themeColor="text1"/>
                <w:sz w:val="24"/>
                <w:szCs w:val="24"/>
              </w:rPr>
            </w:pPr>
            <w:r w:rsidRPr="00EF1E65">
              <w:rPr>
                <w:color w:val="000000" w:themeColor="text1"/>
                <w:sz w:val="24"/>
                <w:szCs w:val="24"/>
              </w:rPr>
              <w:t>**. Correlation is significant at the 0.01 level (2-tailed).</w:t>
            </w:r>
          </w:p>
        </w:tc>
      </w:tr>
    </w:tbl>
    <w:p w:rsidR="00745DA2" w:rsidRPr="00EF1E65" w:rsidRDefault="00745DA2" w:rsidP="00EF1E65">
      <w:pPr>
        <w:spacing w:after="0" w:line="240" w:lineRule="auto"/>
        <w:jc w:val="both"/>
        <w:rPr>
          <w:b/>
          <w:bCs/>
          <w:sz w:val="24"/>
          <w:szCs w:val="24"/>
          <w:rtl/>
        </w:rPr>
      </w:pPr>
    </w:p>
    <w:p w:rsidR="00745DA2" w:rsidRPr="00EF1E65" w:rsidRDefault="00745DA2" w:rsidP="00EF1E65">
      <w:pPr>
        <w:pStyle w:val="a3"/>
        <w:tabs>
          <w:tab w:val="left" w:pos="509"/>
        </w:tabs>
        <w:bidi w:val="0"/>
        <w:spacing w:after="0" w:line="240" w:lineRule="auto"/>
        <w:ind w:left="0"/>
        <w:jc w:val="both"/>
        <w:rPr>
          <w:color w:val="000000" w:themeColor="text1"/>
          <w:sz w:val="24"/>
          <w:szCs w:val="24"/>
          <w:rtl/>
          <w:lang w:bidi="ar-JO"/>
        </w:rPr>
      </w:pPr>
      <w:r w:rsidRPr="00EF1E65">
        <w:rPr>
          <w:b/>
          <w:bCs/>
          <w:color w:val="000000" w:themeColor="text1"/>
          <w:sz w:val="24"/>
          <w:szCs w:val="24"/>
          <w:lang w:bidi="ar-JO"/>
        </w:rPr>
        <w:t>The second key hypothesis</w:t>
      </w:r>
      <w:r w:rsidRPr="00EF1E65">
        <w:rPr>
          <w:color w:val="000000" w:themeColor="text1"/>
          <w:sz w:val="24"/>
          <w:szCs w:val="24"/>
          <w:lang w:bidi="ar-JO"/>
        </w:rPr>
        <w:t xml:space="preserve">: There is a significant impact relationship for sustainable practices of green knowledge sharing in competitive capabilities. </w:t>
      </w:r>
    </w:p>
    <w:p w:rsidR="00745DA2" w:rsidRPr="00EF1E65" w:rsidRDefault="00745DA2" w:rsidP="00EF1E65">
      <w:pPr>
        <w:bidi w:val="0"/>
        <w:spacing w:after="0" w:line="240" w:lineRule="auto"/>
        <w:jc w:val="both"/>
        <w:rPr>
          <w:color w:val="000000" w:themeColor="text1"/>
          <w:sz w:val="24"/>
          <w:szCs w:val="24"/>
          <w:rtl/>
          <w:lang w:bidi="ar-IQ"/>
        </w:rPr>
      </w:pPr>
      <w:r w:rsidRPr="00EF1E65">
        <w:rPr>
          <w:color w:val="000000" w:themeColor="text1"/>
          <w:sz w:val="24"/>
          <w:szCs w:val="24"/>
          <w:lang w:bidi="ar-IQ"/>
        </w:rPr>
        <w:t xml:space="preserve">The results of table (8) and the data reviewed in figure (2) show a significant impact of sustainable practices of green knowledge sharing on competitiveness. Increasing the sustainable practices of green knowledge sharing by one unit leads to an improvement in competitiveness by (0.645) and by a standard error ratio equal to (0.151) and a critical value of (4.272), which means that the studied company recognizes the importance of enhancing competitiveness by investing the capabilities of the company to eliminate pollution. Protection of the knowledge environment and sustainable development. </w:t>
      </w:r>
    </w:p>
    <w:p w:rsidR="00745DA2" w:rsidRPr="00EF1E65" w:rsidRDefault="00DD55BA" w:rsidP="00EF1E65">
      <w:pPr>
        <w:pStyle w:val="a3"/>
        <w:tabs>
          <w:tab w:val="left" w:pos="509"/>
        </w:tabs>
        <w:spacing w:after="0" w:line="240" w:lineRule="auto"/>
        <w:ind w:left="0"/>
        <w:jc w:val="both"/>
        <w:rPr>
          <w:color w:val="000000" w:themeColor="text1"/>
          <w:sz w:val="24"/>
          <w:szCs w:val="24"/>
          <w:rtl/>
          <w:lang w:bidi="ar-IQ"/>
        </w:rPr>
      </w:pPr>
      <w:r w:rsidRPr="00EF1E65">
        <w:rPr>
          <w:noProof/>
          <w:color w:val="000000" w:themeColor="text1"/>
          <w:sz w:val="24"/>
          <w:szCs w:val="24"/>
          <w:lang w:val="en-US" w:eastAsia="en-US"/>
        </w:rPr>
        <w:lastRenderedPageBreak/>
        <w:drawing>
          <wp:inline distT="0" distB="0" distL="0" distR="0" wp14:anchorId="58471CB1" wp14:editId="3B248A6B">
            <wp:extent cx="5262880" cy="2424430"/>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2880" cy="2424430"/>
                    </a:xfrm>
                    <a:prstGeom prst="rect">
                      <a:avLst/>
                    </a:prstGeom>
                    <a:noFill/>
                    <a:ln>
                      <a:noFill/>
                    </a:ln>
                  </pic:spPr>
                </pic:pic>
              </a:graphicData>
            </a:graphic>
          </wp:inline>
        </w:drawing>
      </w:r>
    </w:p>
    <w:p w:rsidR="00745DA2" w:rsidRPr="00EF1E65" w:rsidRDefault="00745DA2" w:rsidP="00EF1E65">
      <w:pPr>
        <w:tabs>
          <w:tab w:val="left" w:pos="509"/>
        </w:tabs>
        <w:bidi w:val="0"/>
        <w:spacing w:after="0" w:line="240" w:lineRule="auto"/>
        <w:jc w:val="center"/>
        <w:rPr>
          <w:color w:val="000000" w:themeColor="text1"/>
          <w:sz w:val="24"/>
          <w:szCs w:val="24"/>
          <w:rtl/>
        </w:rPr>
      </w:pPr>
      <w:r w:rsidRPr="00EF1E65">
        <w:rPr>
          <w:color w:val="000000" w:themeColor="text1"/>
          <w:sz w:val="24"/>
          <w:szCs w:val="24"/>
        </w:rPr>
        <w:t xml:space="preserve">Figure (2) Standard Model for the impact of Sustainable Practices for Green knowledge sharing on competitiveness </w:t>
      </w:r>
    </w:p>
    <w:p w:rsidR="00745DA2" w:rsidRPr="00EF1E65" w:rsidRDefault="00745DA2" w:rsidP="00EF1E65">
      <w:pPr>
        <w:tabs>
          <w:tab w:val="left" w:pos="509"/>
        </w:tabs>
        <w:bidi w:val="0"/>
        <w:spacing w:after="0" w:line="240" w:lineRule="auto"/>
        <w:jc w:val="both"/>
        <w:rPr>
          <w:color w:val="000000" w:themeColor="text1"/>
          <w:sz w:val="24"/>
          <w:szCs w:val="24"/>
          <w:rtl/>
        </w:rPr>
      </w:pPr>
      <w:r w:rsidRPr="00EF1E65">
        <w:rPr>
          <w:color w:val="000000" w:themeColor="text1"/>
          <w:sz w:val="24"/>
          <w:szCs w:val="24"/>
        </w:rPr>
        <w:t xml:space="preserve">Sustainable practices of green knowledge sharing have also contributed to explaining (0.915) the amount of variation in competitiveness, while the remaining value lies outside </w:t>
      </w:r>
      <w:r w:rsidR="00A3230D" w:rsidRPr="00EF1E65">
        <w:rPr>
          <w:color w:val="000000" w:themeColor="text1"/>
          <w:sz w:val="24"/>
          <w:szCs w:val="24"/>
        </w:rPr>
        <w:t>study</w:t>
      </w:r>
      <w:r w:rsidRPr="00EF1E65">
        <w:rPr>
          <w:color w:val="000000" w:themeColor="text1"/>
          <w:sz w:val="24"/>
          <w:szCs w:val="24"/>
        </w:rPr>
        <w:t xml:space="preserve">’s boundaries. </w:t>
      </w:r>
    </w:p>
    <w:p w:rsidR="00745DA2" w:rsidRPr="00EF1E65" w:rsidRDefault="00745DA2" w:rsidP="00EF1E65">
      <w:pPr>
        <w:tabs>
          <w:tab w:val="left" w:pos="509"/>
        </w:tabs>
        <w:bidi w:val="0"/>
        <w:spacing w:after="0" w:line="240" w:lineRule="auto"/>
        <w:jc w:val="center"/>
        <w:rPr>
          <w:color w:val="000000" w:themeColor="text1"/>
          <w:sz w:val="24"/>
          <w:szCs w:val="24"/>
          <w:rtl/>
        </w:rPr>
      </w:pPr>
      <w:r w:rsidRPr="00EF1E65">
        <w:rPr>
          <w:color w:val="000000" w:themeColor="text1"/>
          <w:sz w:val="24"/>
          <w:szCs w:val="24"/>
        </w:rPr>
        <w:t xml:space="preserve">Table (8) Results of the analysis of the impact of sustainable practices of green knowledge sharing on competitiveness </w:t>
      </w:r>
    </w:p>
    <w:tbl>
      <w:tblPr>
        <w:tblStyle w:val="a5"/>
        <w:tblW w:w="5000" w:type="pct"/>
        <w:tblLook w:val="00A0" w:firstRow="1" w:lastRow="0" w:firstColumn="1" w:lastColumn="0" w:noHBand="0" w:noVBand="0"/>
      </w:tblPr>
      <w:tblGrid>
        <w:gridCol w:w="1763"/>
        <w:gridCol w:w="1031"/>
        <w:gridCol w:w="1469"/>
        <w:gridCol w:w="1066"/>
        <w:gridCol w:w="1068"/>
        <w:gridCol w:w="924"/>
        <w:gridCol w:w="965"/>
        <w:gridCol w:w="1058"/>
      </w:tblGrid>
      <w:tr w:rsidR="00745DA2" w:rsidRPr="00EF1E65" w:rsidTr="00EE7547">
        <w:trPr>
          <w:trHeight w:val="1134"/>
        </w:trPr>
        <w:tc>
          <w:tcPr>
            <w:tcW w:w="2140" w:type="pct"/>
            <w:gridSpan w:val="3"/>
            <w:shd w:val="clear" w:color="auto" w:fill="FFC000"/>
            <w:vAlign w:val="center"/>
          </w:tcPr>
          <w:p w:rsidR="00745DA2" w:rsidRPr="00EF1E65" w:rsidRDefault="00EE7547" w:rsidP="00EF1E65">
            <w:pPr>
              <w:autoSpaceDE w:val="0"/>
              <w:autoSpaceDN w:val="0"/>
              <w:bidi w:val="0"/>
              <w:adjustRightInd w:val="0"/>
              <w:ind w:right="60"/>
              <w:jc w:val="center"/>
              <w:rPr>
                <w:b/>
                <w:bCs/>
                <w:color w:val="000000" w:themeColor="text1"/>
                <w:sz w:val="24"/>
                <w:szCs w:val="24"/>
              </w:rPr>
            </w:pPr>
            <w:r w:rsidRPr="00EF1E65">
              <w:rPr>
                <w:b/>
                <w:bCs/>
                <w:color w:val="000000" w:themeColor="text1"/>
                <w:sz w:val="24"/>
                <w:szCs w:val="24"/>
              </w:rPr>
              <w:t>path</w:t>
            </w:r>
          </w:p>
        </w:tc>
        <w:tc>
          <w:tcPr>
            <w:tcW w:w="599" w:type="pct"/>
            <w:shd w:val="clear" w:color="auto" w:fill="FFC000"/>
            <w:vAlign w:val="center"/>
          </w:tcPr>
          <w:p w:rsidR="00745DA2" w:rsidRPr="00EF1E65" w:rsidRDefault="00EE7547" w:rsidP="00EF1E65">
            <w:pPr>
              <w:autoSpaceDE w:val="0"/>
              <w:autoSpaceDN w:val="0"/>
              <w:bidi w:val="0"/>
              <w:adjustRightInd w:val="0"/>
              <w:ind w:right="60"/>
              <w:jc w:val="center"/>
              <w:rPr>
                <w:b/>
                <w:bCs/>
                <w:color w:val="000000" w:themeColor="text1"/>
                <w:sz w:val="24"/>
                <w:szCs w:val="24"/>
              </w:rPr>
            </w:pPr>
            <w:r w:rsidRPr="00EF1E65">
              <w:rPr>
                <w:b/>
                <w:bCs/>
                <w:color w:val="000000" w:themeColor="text1"/>
                <w:sz w:val="24"/>
                <w:szCs w:val="24"/>
              </w:rPr>
              <w:t xml:space="preserve">S.W </w:t>
            </w:r>
          </w:p>
        </w:tc>
        <w:tc>
          <w:tcPr>
            <w:tcW w:w="600" w:type="pct"/>
            <w:shd w:val="clear" w:color="auto" w:fill="FFC000"/>
            <w:vAlign w:val="center"/>
          </w:tcPr>
          <w:p w:rsidR="00745DA2" w:rsidRPr="00EF1E65" w:rsidRDefault="00EE7547" w:rsidP="00EF1E65">
            <w:pPr>
              <w:autoSpaceDE w:val="0"/>
              <w:autoSpaceDN w:val="0"/>
              <w:bidi w:val="0"/>
              <w:adjustRightInd w:val="0"/>
              <w:ind w:right="60"/>
              <w:jc w:val="center"/>
              <w:rPr>
                <w:b/>
                <w:bCs/>
                <w:color w:val="000000" w:themeColor="text1"/>
                <w:sz w:val="24"/>
                <w:szCs w:val="24"/>
                <w:rtl/>
              </w:rPr>
            </w:pPr>
            <w:r w:rsidRPr="00EF1E65">
              <w:rPr>
                <w:b/>
                <w:bCs/>
                <w:color w:val="000000" w:themeColor="text1"/>
                <w:sz w:val="24"/>
                <w:szCs w:val="24"/>
              </w:rPr>
              <w:t xml:space="preserve">S.E. </w:t>
            </w:r>
          </w:p>
        </w:tc>
        <w:tc>
          <w:tcPr>
            <w:tcW w:w="522" w:type="pct"/>
            <w:shd w:val="clear" w:color="auto" w:fill="FFC000"/>
            <w:vAlign w:val="center"/>
          </w:tcPr>
          <w:p w:rsidR="00745DA2" w:rsidRPr="00EF1E65" w:rsidRDefault="00EE7547" w:rsidP="00EF1E65">
            <w:pPr>
              <w:autoSpaceDE w:val="0"/>
              <w:autoSpaceDN w:val="0"/>
              <w:bidi w:val="0"/>
              <w:adjustRightInd w:val="0"/>
              <w:ind w:right="60"/>
              <w:jc w:val="center"/>
              <w:rPr>
                <w:b/>
                <w:bCs/>
                <w:color w:val="000000" w:themeColor="text1"/>
                <w:sz w:val="24"/>
                <w:szCs w:val="24"/>
                <w:rtl/>
              </w:rPr>
            </w:pPr>
            <w:r w:rsidRPr="00EF1E65">
              <w:rPr>
                <w:b/>
                <w:bCs/>
                <w:color w:val="000000" w:themeColor="text1"/>
                <w:sz w:val="24"/>
                <w:szCs w:val="24"/>
              </w:rPr>
              <w:t xml:space="preserve">C.R. </w:t>
            </w:r>
          </w:p>
        </w:tc>
        <w:tc>
          <w:tcPr>
            <w:tcW w:w="544" w:type="pct"/>
            <w:shd w:val="clear" w:color="auto" w:fill="FFC000"/>
            <w:vAlign w:val="center"/>
          </w:tcPr>
          <w:p w:rsidR="00745DA2" w:rsidRPr="00EF1E65" w:rsidRDefault="00745DA2" w:rsidP="00EF1E65">
            <w:pPr>
              <w:autoSpaceDE w:val="0"/>
              <w:autoSpaceDN w:val="0"/>
              <w:bidi w:val="0"/>
              <w:adjustRightInd w:val="0"/>
              <w:ind w:right="60"/>
              <w:jc w:val="center"/>
              <w:rPr>
                <w:b/>
                <w:bCs/>
                <w:color w:val="000000" w:themeColor="text1"/>
                <w:sz w:val="24"/>
                <w:szCs w:val="24"/>
                <w:vertAlign w:val="superscript"/>
              </w:rPr>
            </w:pPr>
            <w:r w:rsidRPr="00EF1E65">
              <w:rPr>
                <w:b/>
                <w:bCs/>
                <w:color w:val="000000" w:themeColor="text1"/>
                <w:sz w:val="24"/>
                <w:szCs w:val="24"/>
              </w:rPr>
              <w:t xml:space="preserve">R2 </w:t>
            </w:r>
          </w:p>
        </w:tc>
        <w:tc>
          <w:tcPr>
            <w:tcW w:w="594" w:type="pct"/>
            <w:shd w:val="clear" w:color="auto" w:fill="FFC000"/>
            <w:vAlign w:val="center"/>
          </w:tcPr>
          <w:p w:rsidR="00745DA2" w:rsidRPr="00EF1E65" w:rsidRDefault="00745DA2" w:rsidP="00EF1E65">
            <w:pPr>
              <w:autoSpaceDE w:val="0"/>
              <w:autoSpaceDN w:val="0"/>
              <w:bidi w:val="0"/>
              <w:adjustRightInd w:val="0"/>
              <w:ind w:right="60"/>
              <w:jc w:val="center"/>
              <w:rPr>
                <w:b/>
                <w:bCs/>
                <w:color w:val="000000" w:themeColor="text1"/>
                <w:sz w:val="24"/>
                <w:szCs w:val="24"/>
              </w:rPr>
            </w:pPr>
            <w:r w:rsidRPr="00EF1E65">
              <w:rPr>
                <w:b/>
                <w:bCs/>
                <w:color w:val="000000" w:themeColor="text1"/>
                <w:sz w:val="24"/>
                <w:szCs w:val="24"/>
              </w:rPr>
              <w:t xml:space="preserve"> </w:t>
            </w:r>
            <w:r w:rsidRPr="00EF1E65">
              <w:rPr>
                <w:b/>
                <w:bCs/>
                <w:color w:val="000000" w:themeColor="text1"/>
                <w:sz w:val="24"/>
                <w:szCs w:val="24"/>
                <w:lang w:bidi="ar-IQ"/>
              </w:rPr>
              <w:t>(P</w:t>
            </w:r>
            <w:r w:rsidRPr="00EF1E65">
              <w:rPr>
                <w:b/>
                <w:bCs/>
                <w:color w:val="000000" w:themeColor="text1"/>
                <w:sz w:val="24"/>
                <w:szCs w:val="24"/>
              </w:rPr>
              <w:t xml:space="preserve">) </w:t>
            </w:r>
          </w:p>
        </w:tc>
      </w:tr>
      <w:tr w:rsidR="00EE7547" w:rsidRPr="00EF1E65" w:rsidTr="00EE7547">
        <w:tc>
          <w:tcPr>
            <w:tcW w:w="972" w:type="pct"/>
            <w:vAlign w:val="center"/>
          </w:tcPr>
          <w:p w:rsidR="00EE7547" w:rsidRPr="00EF1E65" w:rsidRDefault="00EE7547" w:rsidP="00EF1E65">
            <w:pPr>
              <w:tabs>
                <w:tab w:val="left" w:pos="509"/>
              </w:tabs>
              <w:bidi w:val="0"/>
              <w:jc w:val="center"/>
              <w:rPr>
                <w:color w:val="000000" w:themeColor="text1"/>
                <w:sz w:val="24"/>
                <w:szCs w:val="24"/>
                <w:rtl/>
                <w:lang w:bidi="ar-IQ"/>
              </w:rPr>
            </w:pPr>
            <w:r w:rsidRPr="00EF1E65">
              <w:rPr>
                <w:b/>
                <w:bCs/>
                <w:sz w:val="24"/>
                <w:szCs w:val="24"/>
              </w:rPr>
              <w:t>sustainable green knowledge sharing</w:t>
            </w:r>
          </w:p>
        </w:tc>
        <w:tc>
          <w:tcPr>
            <w:tcW w:w="580" w:type="pct"/>
            <w:vAlign w:val="center"/>
          </w:tcPr>
          <w:p w:rsidR="00EE7547" w:rsidRPr="00EF1E65" w:rsidRDefault="00EE7547" w:rsidP="00EF1E65">
            <w:pPr>
              <w:bidi w:val="0"/>
              <w:jc w:val="center"/>
              <w:rPr>
                <w:rFonts w:eastAsia="Times New Roman"/>
                <w:b/>
                <w:bCs/>
                <w:color w:val="000000" w:themeColor="text1"/>
                <w:sz w:val="24"/>
                <w:szCs w:val="24"/>
              </w:rPr>
            </w:pPr>
            <w:r w:rsidRPr="00EF1E65">
              <w:rPr>
                <w:rFonts w:eastAsia="Times New Roman"/>
                <w:b/>
                <w:bCs/>
                <w:color w:val="000000" w:themeColor="text1"/>
                <w:sz w:val="24"/>
                <w:szCs w:val="24"/>
              </w:rPr>
              <w:t>&lt;---</w:t>
            </w:r>
          </w:p>
        </w:tc>
        <w:tc>
          <w:tcPr>
            <w:tcW w:w="589" w:type="pct"/>
            <w:vAlign w:val="center"/>
          </w:tcPr>
          <w:p w:rsidR="00EE7547" w:rsidRPr="00EF1E65" w:rsidRDefault="00EE7547" w:rsidP="00EF1E65">
            <w:pPr>
              <w:tabs>
                <w:tab w:val="left" w:pos="509"/>
              </w:tabs>
              <w:bidi w:val="0"/>
              <w:jc w:val="center"/>
              <w:rPr>
                <w:b/>
                <w:bCs/>
                <w:color w:val="000000" w:themeColor="text1"/>
                <w:sz w:val="24"/>
                <w:szCs w:val="24"/>
                <w:rtl/>
              </w:rPr>
            </w:pPr>
            <w:r w:rsidRPr="00EF1E65">
              <w:rPr>
                <w:b/>
                <w:bCs/>
                <w:color w:val="000000" w:themeColor="text1"/>
                <w:sz w:val="24"/>
                <w:szCs w:val="24"/>
              </w:rPr>
              <w:t>Competitive Capabilities</w:t>
            </w:r>
          </w:p>
        </w:tc>
        <w:tc>
          <w:tcPr>
            <w:tcW w:w="599" w:type="pct"/>
            <w:vAlign w:val="center"/>
          </w:tcPr>
          <w:p w:rsidR="00EE7547" w:rsidRPr="00EF1E65" w:rsidRDefault="00EE7547" w:rsidP="00EF1E65">
            <w:pPr>
              <w:bidi w:val="0"/>
              <w:jc w:val="center"/>
              <w:rPr>
                <w:rFonts w:eastAsia="Times New Roman"/>
                <w:color w:val="000000" w:themeColor="text1"/>
                <w:sz w:val="24"/>
                <w:szCs w:val="24"/>
              </w:rPr>
            </w:pPr>
            <w:r w:rsidRPr="00EF1E65">
              <w:rPr>
                <w:rFonts w:eastAsia="Times New Roman"/>
                <w:color w:val="000000" w:themeColor="text1"/>
                <w:sz w:val="24"/>
                <w:szCs w:val="24"/>
              </w:rPr>
              <w:t>0.645</w:t>
            </w:r>
          </w:p>
        </w:tc>
        <w:tc>
          <w:tcPr>
            <w:tcW w:w="600" w:type="pct"/>
            <w:vAlign w:val="center"/>
          </w:tcPr>
          <w:p w:rsidR="00EE7547" w:rsidRPr="00EF1E65" w:rsidRDefault="00EE7547" w:rsidP="00EF1E65">
            <w:pPr>
              <w:bidi w:val="0"/>
              <w:jc w:val="center"/>
              <w:rPr>
                <w:rFonts w:eastAsia="Times New Roman"/>
                <w:color w:val="000000" w:themeColor="text1"/>
                <w:sz w:val="24"/>
                <w:szCs w:val="24"/>
              </w:rPr>
            </w:pPr>
            <w:r w:rsidRPr="00EF1E65">
              <w:rPr>
                <w:rFonts w:eastAsia="Times New Roman"/>
                <w:color w:val="000000" w:themeColor="text1"/>
                <w:sz w:val="24"/>
                <w:szCs w:val="24"/>
              </w:rPr>
              <w:t>0.151</w:t>
            </w:r>
          </w:p>
        </w:tc>
        <w:tc>
          <w:tcPr>
            <w:tcW w:w="522" w:type="pct"/>
            <w:vAlign w:val="center"/>
          </w:tcPr>
          <w:p w:rsidR="00EE7547" w:rsidRPr="00EF1E65" w:rsidRDefault="00EE7547" w:rsidP="00EF1E65">
            <w:pPr>
              <w:bidi w:val="0"/>
              <w:jc w:val="center"/>
              <w:rPr>
                <w:color w:val="000000"/>
                <w:sz w:val="24"/>
                <w:szCs w:val="24"/>
              </w:rPr>
            </w:pPr>
            <w:r w:rsidRPr="00EF1E65">
              <w:rPr>
                <w:color w:val="000000"/>
                <w:sz w:val="24"/>
                <w:szCs w:val="24"/>
              </w:rPr>
              <w:t>4.272</w:t>
            </w:r>
          </w:p>
        </w:tc>
        <w:tc>
          <w:tcPr>
            <w:tcW w:w="544" w:type="pct"/>
            <w:vAlign w:val="center"/>
          </w:tcPr>
          <w:p w:rsidR="00EE7547" w:rsidRPr="00EF1E65" w:rsidRDefault="00EE7547" w:rsidP="00EF1E65">
            <w:pPr>
              <w:tabs>
                <w:tab w:val="left" w:pos="509"/>
              </w:tabs>
              <w:bidi w:val="0"/>
              <w:jc w:val="center"/>
              <w:rPr>
                <w:color w:val="000000" w:themeColor="text1"/>
                <w:sz w:val="24"/>
                <w:szCs w:val="24"/>
                <w:rtl/>
              </w:rPr>
            </w:pPr>
            <w:r w:rsidRPr="00EF1E65">
              <w:rPr>
                <w:color w:val="000000" w:themeColor="text1"/>
                <w:sz w:val="24"/>
                <w:szCs w:val="24"/>
              </w:rPr>
              <w:t>0.915</w:t>
            </w:r>
          </w:p>
        </w:tc>
        <w:tc>
          <w:tcPr>
            <w:tcW w:w="594" w:type="pct"/>
            <w:vAlign w:val="center"/>
          </w:tcPr>
          <w:p w:rsidR="00EE7547" w:rsidRPr="00EF1E65" w:rsidRDefault="00EE7547" w:rsidP="00EF1E65">
            <w:pPr>
              <w:bidi w:val="0"/>
              <w:jc w:val="center"/>
              <w:rPr>
                <w:rFonts w:eastAsia="Times New Roman"/>
                <w:color w:val="000000" w:themeColor="text1"/>
                <w:sz w:val="24"/>
                <w:szCs w:val="24"/>
              </w:rPr>
            </w:pPr>
            <w:r w:rsidRPr="00EF1E65">
              <w:rPr>
                <w:rFonts w:eastAsia="Times New Roman"/>
                <w:color w:val="000000" w:themeColor="text1"/>
                <w:sz w:val="24"/>
                <w:szCs w:val="24"/>
              </w:rPr>
              <w:t>0.001</w:t>
            </w:r>
          </w:p>
        </w:tc>
      </w:tr>
    </w:tbl>
    <w:p w:rsidR="00745DA2" w:rsidRPr="00EF1E65" w:rsidRDefault="00745DA2" w:rsidP="00EF1E65">
      <w:pPr>
        <w:spacing w:after="0" w:line="240" w:lineRule="auto"/>
        <w:jc w:val="both"/>
        <w:rPr>
          <w:b/>
          <w:bCs/>
          <w:sz w:val="24"/>
          <w:szCs w:val="24"/>
          <w:rtl/>
          <w:lang w:bidi="ar-JO"/>
        </w:rPr>
      </w:pPr>
    </w:p>
    <w:p w:rsidR="00F74CD8" w:rsidRPr="00EF1E65" w:rsidRDefault="00DD55BA" w:rsidP="00EF1E65">
      <w:pPr>
        <w:bidi w:val="0"/>
        <w:spacing w:after="0" w:line="240" w:lineRule="auto"/>
        <w:jc w:val="both"/>
        <w:rPr>
          <w:b/>
          <w:bCs/>
          <w:sz w:val="24"/>
          <w:szCs w:val="24"/>
          <w:rtl/>
        </w:rPr>
      </w:pPr>
      <w:r w:rsidRPr="00EF1E65">
        <w:rPr>
          <w:b/>
          <w:bCs/>
          <w:sz w:val="24"/>
          <w:szCs w:val="24"/>
        </w:rPr>
        <w:t>part Four</w:t>
      </w:r>
      <w:r w:rsidR="00F74CD8" w:rsidRPr="00EF1E65">
        <w:rPr>
          <w:b/>
          <w:bCs/>
          <w:sz w:val="24"/>
          <w:szCs w:val="24"/>
        </w:rPr>
        <w:t xml:space="preserve">: Conclusions and recommendations </w:t>
      </w:r>
    </w:p>
    <w:p w:rsidR="00F74CD8" w:rsidRPr="00EF1E65" w:rsidRDefault="00DD55BA" w:rsidP="00EF1E65">
      <w:pPr>
        <w:bidi w:val="0"/>
        <w:spacing w:after="0" w:line="240" w:lineRule="auto"/>
        <w:jc w:val="both"/>
        <w:rPr>
          <w:b/>
          <w:bCs/>
          <w:sz w:val="24"/>
          <w:szCs w:val="24"/>
          <w:rtl/>
        </w:rPr>
      </w:pPr>
      <w:r w:rsidRPr="00EF1E65">
        <w:rPr>
          <w:b/>
          <w:bCs/>
          <w:sz w:val="24"/>
          <w:szCs w:val="24"/>
        </w:rPr>
        <w:t xml:space="preserve">First: Conclusions </w:t>
      </w:r>
    </w:p>
    <w:p w:rsidR="00745DA2" w:rsidRPr="00EF1E65" w:rsidRDefault="00745DA2" w:rsidP="00EF1E65">
      <w:pPr>
        <w:pStyle w:val="a3"/>
        <w:numPr>
          <w:ilvl w:val="0"/>
          <w:numId w:val="17"/>
        </w:numPr>
        <w:tabs>
          <w:tab w:val="left" w:pos="509"/>
        </w:tabs>
        <w:bidi w:val="0"/>
        <w:spacing w:after="0" w:line="240" w:lineRule="auto"/>
        <w:ind w:left="0" w:firstLine="0"/>
        <w:jc w:val="both"/>
        <w:rPr>
          <w:rFonts w:eastAsiaTheme="minorEastAsia"/>
          <w:color w:val="000000" w:themeColor="text1"/>
          <w:sz w:val="24"/>
          <w:szCs w:val="24"/>
        </w:rPr>
      </w:pPr>
      <w:r w:rsidRPr="00EF1E65">
        <w:rPr>
          <w:rFonts w:eastAsiaTheme="minorEastAsia"/>
          <w:color w:val="000000" w:themeColor="text1"/>
          <w:sz w:val="24"/>
          <w:szCs w:val="24"/>
        </w:rPr>
        <w:t>The results showed</w:t>
      </w:r>
      <w:r w:rsidRPr="00EF1E65">
        <w:rPr>
          <w:sz w:val="24"/>
          <w:szCs w:val="24"/>
          <w:lang w:bidi="ar-IQ"/>
        </w:rPr>
        <w:t xml:space="preserve"> that the company is concerned with the credibility of the data obtained from its customers and focuses on the quality of the data, which means the company understands the importance of focusing on processing data with high credibility and consistency. </w:t>
      </w:r>
    </w:p>
    <w:p w:rsidR="00745DA2" w:rsidRPr="00EF1E65" w:rsidRDefault="00745DA2" w:rsidP="00EF1E65">
      <w:pPr>
        <w:pStyle w:val="a3"/>
        <w:numPr>
          <w:ilvl w:val="0"/>
          <w:numId w:val="17"/>
        </w:numPr>
        <w:tabs>
          <w:tab w:val="left" w:pos="509"/>
        </w:tabs>
        <w:bidi w:val="0"/>
        <w:spacing w:after="0" w:line="240" w:lineRule="auto"/>
        <w:ind w:left="0" w:firstLine="0"/>
        <w:jc w:val="both"/>
        <w:rPr>
          <w:rFonts w:eastAsiaTheme="minorEastAsia"/>
          <w:color w:val="000000" w:themeColor="text1"/>
          <w:sz w:val="24"/>
          <w:szCs w:val="24"/>
        </w:rPr>
      </w:pPr>
      <w:r w:rsidRPr="00EF1E65">
        <w:rPr>
          <w:sz w:val="24"/>
          <w:szCs w:val="24"/>
        </w:rPr>
        <w:t xml:space="preserve">The results showed that the level of interest of the employees of the company studied and the keenness on the credibility and quality of high data, which means the company is interested in developing its huge technical capabilities in order to get rid of uncertainty and mistrust and improve the credibility of customers by the company to keep their data confidential. </w:t>
      </w:r>
    </w:p>
    <w:p w:rsidR="00745DA2" w:rsidRPr="00EF1E65" w:rsidRDefault="00745DA2" w:rsidP="00EF1E65">
      <w:pPr>
        <w:pStyle w:val="a3"/>
        <w:numPr>
          <w:ilvl w:val="0"/>
          <w:numId w:val="17"/>
        </w:numPr>
        <w:tabs>
          <w:tab w:val="left" w:pos="509"/>
        </w:tabs>
        <w:bidi w:val="0"/>
        <w:spacing w:after="0" w:line="240" w:lineRule="auto"/>
        <w:ind w:left="0" w:firstLine="0"/>
        <w:jc w:val="both"/>
        <w:rPr>
          <w:rFonts w:eastAsiaTheme="minorEastAsia"/>
          <w:color w:val="000000" w:themeColor="text1"/>
          <w:sz w:val="24"/>
          <w:szCs w:val="24"/>
        </w:rPr>
      </w:pPr>
      <w:r w:rsidRPr="00EF1E65">
        <w:rPr>
          <w:rFonts w:eastAsiaTheme="minorEastAsia"/>
          <w:color w:val="000000" w:themeColor="text1"/>
          <w:sz w:val="24"/>
          <w:szCs w:val="24"/>
        </w:rPr>
        <w:t>The company’s employees’ answers showed</w:t>
      </w:r>
      <w:r w:rsidRPr="00EF1E65">
        <w:rPr>
          <w:sz w:val="24"/>
          <w:szCs w:val="24"/>
          <w:lang w:bidi="ar-IQ"/>
        </w:rPr>
        <w:t xml:space="preserve"> that the company encourages employees to protect the working environment by cooperating with it by adhering to the principles necessary to protect the working environment. </w:t>
      </w:r>
    </w:p>
    <w:p w:rsidR="00745DA2" w:rsidRPr="00EF1E65" w:rsidRDefault="00745DA2" w:rsidP="00EF1E65">
      <w:pPr>
        <w:pStyle w:val="a3"/>
        <w:numPr>
          <w:ilvl w:val="0"/>
          <w:numId w:val="17"/>
        </w:numPr>
        <w:tabs>
          <w:tab w:val="left" w:pos="509"/>
        </w:tabs>
        <w:bidi w:val="0"/>
        <w:spacing w:after="0" w:line="240" w:lineRule="auto"/>
        <w:ind w:left="0" w:firstLine="0"/>
        <w:jc w:val="both"/>
        <w:rPr>
          <w:rFonts w:eastAsiaTheme="minorEastAsia"/>
          <w:color w:val="000000" w:themeColor="text1"/>
          <w:sz w:val="24"/>
          <w:szCs w:val="24"/>
        </w:rPr>
      </w:pPr>
      <w:r w:rsidRPr="00EF1E65">
        <w:rPr>
          <w:sz w:val="24"/>
          <w:szCs w:val="24"/>
          <w:lang w:bidi="ar-IQ"/>
        </w:rPr>
        <w:t>The management of the company is keen to invest part of its potential in the field of research and development</w:t>
      </w:r>
      <w:r w:rsidRPr="00EF1E65">
        <w:rPr>
          <w:rFonts w:eastAsiaTheme="minorEastAsia"/>
          <w:color w:val="000000" w:themeColor="text1"/>
          <w:sz w:val="24"/>
          <w:szCs w:val="24"/>
          <w:lang w:bidi="ar-IQ"/>
        </w:rPr>
        <w:t>, through</w:t>
      </w:r>
      <w:r w:rsidRPr="00EF1E65">
        <w:rPr>
          <w:sz w:val="24"/>
          <w:szCs w:val="24"/>
          <w:lang w:bidi="ar-IQ"/>
        </w:rPr>
        <w:t xml:space="preserve"> the company’s awareness of the importance of developing its ability to invest technology in its operations to the fullest extent, as well as focusing the management of the company on the ability to obtain funding by focusing on increasing financial reserves through self-financing. </w:t>
      </w:r>
    </w:p>
    <w:p w:rsidR="00745DA2" w:rsidRPr="00EF1E65" w:rsidRDefault="00745DA2" w:rsidP="00EF1E65">
      <w:pPr>
        <w:pStyle w:val="a3"/>
        <w:numPr>
          <w:ilvl w:val="0"/>
          <w:numId w:val="17"/>
        </w:numPr>
        <w:tabs>
          <w:tab w:val="left" w:pos="509"/>
        </w:tabs>
        <w:bidi w:val="0"/>
        <w:spacing w:after="0" w:line="240" w:lineRule="auto"/>
        <w:ind w:left="0" w:firstLine="0"/>
        <w:jc w:val="both"/>
        <w:rPr>
          <w:rFonts w:eastAsiaTheme="minorEastAsia"/>
          <w:color w:val="000000" w:themeColor="text1"/>
          <w:sz w:val="24"/>
          <w:szCs w:val="24"/>
          <w:rtl/>
        </w:rPr>
      </w:pPr>
      <w:r w:rsidRPr="00EF1E65">
        <w:rPr>
          <w:rFonts w:eastAsiaTheme="minorEastAsia"/>
          <w:color w:val="000000" w:themeColor="text1"/>
          <w:sz w:val="24"/>
          <w:szCs w:val="24"/>
        </w:rPr>
        <w:lastRenderedPageBreak/>
        <w:t>The answers showed</w:t>
      </w:r>
      <w:r w:rsidRPr="00EF1E65">
        <w:rPr>
          <w:sz w:val="24"/>
          <w:szCs w:val="24"/>
        </w:rPr>
        <w:t xml:space="preserve"> the consensus of the employees of the studied company to improve the ability of the organization to formulate its strategies using cost, quality, flexibility and time in order to improve its internal operations and achieve performance and organizational success, and the results showed that the level of interest of the employees of the studied company toward the use of high management and marketing skills to manage its internal tasks. </w:t>
      </w:r>
    </w:p>
    <w:p w:rsidR="00DF0EAB" w:rsidRPr="00EF1E65" w:rsidRDefault="00DF0EAB" w:rsidP="00EF1E65">
      <w:pPr>
        <w:spacing w:after="0" w:line="240" w:lineRule="auto"/>
        <w:rPr>
          <w:sz w:val="24"/>
          <w:szCs w:val="24"/>
          <w:rtl/>
        </w:rPr>
      </w:pPr>
    </w:p>
    <w:p w:rsidR="00F74CD8" w:rsidRPr="00EF1E65" w:rsidRDefault="00DD55BA" w:rsidP="00CF7212">
      <w:pPr>
        <w:tabs>
          <w:tab w:val="right" w:pos="426"/>
        </w:tabs>
        <w:bidi w:val="0"/>
        <w:spacing w:after="0" w:line="240" w:lineRule="auto"/>
        <w:jc w:val="both"/>
        <w:rPr>
          <w:b/>
          <w:bCs/>
          <w:sz w:val="24"/>
          <w:szCs w:val="24"/>
          <w:rtl/>
        </w:rPr>
      </w:pPr>
      <w:r w:rsidRPr="00EF1E65">
        <w:rPr>
          <w:b/>
          <w:bCs/>
          <w:sz w:val="24"/>
          <w:szCs w:val="24"/>
        </w:rPr>
        <w:t xml:space="preserve">Second: Recommendations </w:t>
      </w:r>
    </w:p>
    <w:p w:rsidR="00CF7212" w:rsidRPr="00CF7212" w:rsidRDefault="00CF7212" w:rsidP="00CF7212">
      <w:pPr>
        <w:pStyle w:val="a3"/>
        <w:numPr>
          <w:ilvl w:val="1"/>
          <w:numId w:val="11"/>
        </w:numPr>
        <w:tabs>
          <w:tab w:val="right" w:pos="426"/>
        </w:tabs>
        <w:bidi w:val="0"/>
        <w:spacing w:after="0" w:line="240" w:lineRule="auto"/>
        <w:ind w:left="0" w:firstLine="0"/>
        <w:jc w:val="both"/>
        <w:rPr>
          <w:sz w:val="24"/>
          <w:szCs w:val="24"/>
          <w:lang w:bidi="ar-IQ"/>
        </w:rPr>
      </w:pPr>
      <w:r w:rsidRPr="00CF7212">
        <w:rPr>
          <w:sz w:val="24"/>
          <w:szCs w:val="24"/>
          <w:lang w:bidi="ar-IQ"/>
        </w:rPr>
        <w:t>The studied company must realize the importance of focusing on making deterrent decisions to direct workers to protect the work environment, which requires the studied company to realize the importance of focusing on notifying employees of the value of their knowledge participation and striving to achieve sustainable development for the company</w:t>
      </w:r>
    </w:p>
    <w:p w:rsidR="00CF7212" w:rsidRPr="00CF7212" w:rsidRDefault="00CF7212" w:rsidP="00CF7212">
      <w:pPr>
        <w:pStyle w:val="a3"/>
        <w:numPr>
          <w:ilvl w:val="1"/>
          <w:numId w:val="11"/>
        </w:numPr>
        <w:tabs>
          <w:tab w:val="right" w:pos="426"/>
        </w:tabs>
        <w:bidi w:val="0"/>
        <w:spacing w:after="0" w:line="240" w:lineRule="auto"/>
        <w:ind w:left="0" w:firstLine="0"/>
        <w:jc w:val="both"/>
        <w:rPr>
          <w:sz w:val="24"/>
          <w:szCs w:val="24"/>
          <w:lang w:bidi="ar-IQ"/>
        </w:rPr>
      </w:pPr>
      <w:r w:rsidRPr="00CF7212">
        <w:rPr>
          <w:sz w:val="24"/>
          <w:szCs w:val="24"/>
          <w:lang w:bidi="ar-IQ"/>
        </w:rPr>
        <w:t>The need for the studied company to build positive relationships with employees and ensure the sustainability of this relationship well, which requires agreement of the opinions of employees in the studied company to transfer and exchange knowledge in a way that guarantees investment of resources and discovery of new mechanisms to develop its services, which requires attention to improve its capabilities in knowing facts, concepts and relationships Allocate the work environment to contribute to its preservation</w:t>
      </w:r>
      <w:r w:rsidRPr="00CF7212">
        <w:rPr>
          <w:sz w:val="24"/>
          <w:szCs w:val="24"/>
          <w:rtl/>
          <w:lang w:bidi="ar-IQ"/>
        </w:rPr>
        <w:t>.</w:t>
      </w:r>
    </w:p>
    <w:p w:rsidR="00CF7212" w:rsidRPr="00CF7212" w:rsidRDefault="00CF7212" w:rsidP="00CF7212">
      <w:pPr>
        <w:pStyle w:val="a3"/>
        <w:numPr>
          <w:ilvl w:val="1"/>
          <w:numId w:val="11"/>
        </w:numPr>
        <w:tabs>
          <w:tab w:val="right" w:pos="426"/>
        </w:tabs>
        <w:bidi w:val="0"/>
        <w:spacing w:after="0" w:line="240" w:lineRule="auto"/>
        <w:ind w:left="0" w:firstLine="0"/>
        <w:jc w:val="both"/>
        <w:rPr>
          <w:sz w:val="24"/>
          <w:szCs w:val="24"/>
          <w:lang w:bidi="ar-IQ"/>
        </w:rPr>
      </w:pPr>
      <w:r w:rsidRPr="00CF7212">
        <w:rPr>
          <w:sz w:val="24"/>
          <w:szCs w:val="24"/>
          <w:lang w:bidi="ar-IQ"/>
        </w:rPr>
        <w:t>The need for the studied company to pay attention to comprehensive planning to preserve its development aspects, which requires focusing on the social, economic and financial aspects to achieve the company's societal goals</w:t>
      </w:r>
      <w:r w:rsidRPr="00CF7212">
        <w:rPr>
          <w:sz w:val="24"/>
          <w:szCs w:val="24"/>
          <w:rtl/>
          <w:lang w:bidi="ar-IQ"/>
        </w:rPr>
        <w:t>.</w:t>
      </w:r>
    </w:p>
    <w:p w:rsidR="00CF7212" w:rsidRPr="00CF7212" w:rsidRDefault="00CF7212" w:rsidP="00CF7212">
      <w:pPr>
        <w:pStyle w:val="a3"/>
        <w:numPr>
          <w:ilvl w:val="1"/>
          <w:numId w:val="11"/>
        </w:numPr>
        <w:tabs>
          <w:tab w:val="right" w:pos="426"/>
        </w:tabs>
        <w:bidi w:val="0"/>
        <w:spacing w:after="0" w:line="240" w:lineRule="auto"/>
        <w:ind w:left="0" w:firstLine="0"/>
        <w:jc w:val="both"/>
        <w:rPr>
          <w:sz w:val="24"/>
          <w:szCs w:val="24"/>
          <w:lang w:bidi="ar-IQ"/>
        </w:rPr>
      </w:pPr>
      <w:r w:rsidRPr="00CF7212">
        <w:rPr>
          <w:sz w:val="24"/>
          <w:szCs w:val="24"/>
          <w:lang w:bidi="ar-IQ"/>
        </w:rPr>
        <w:t>The need for the studied company to be interested in distributing its services well by taking advantage of the valuable suggestions provided by the employees, which requires focusing on a high level of scientific and technological information</w:t>
      </w:r>
      <w:r w:rsidRPr="00CF7212">
        <w:rPr>
          <w:sz w:val="24"/>
          <w:szCs w:val="24"/>
          <w:rtl/>
          <w:lang w:bidi="ar-IQ"/>
        </w:rPr>
        <w:t>.</w:t>
      </w:r>
    </w:p>
    <w:p w:rsidR="00DF0EAB" w:rsidRPr="00CF7212" w:rsidRDefault="00CF7212" w:rsidP="00CF7212">
      <w:pPr>
        <w:pStyle w:val="a3"/>
        <w:numPr>
          <w:ilvl w:val="1"/>
          <w:numId w:val="11"/>
        </w:numPr>
        <w:tabs>
          <w:tab w:val="right" w:pos="426"/>
        </w:tabs>
        <w:bidi w:val="0"/>
        <w:spacing w:after="0" w:line="240" w:lineRule="auto"/>
        <w:ind w:left="0" w:firstLine="0"/>
        <w:jc w:val="both"/>
        <w:rPr>
          <w:sz w:val="24"/>
          <w:szCs w:val="24"/>
          <w:rtl/>
          <w:lang w:bidi="ar-IQ"/>
        </w:rPr>
      </w:pPr>
      <w:r w:rsidRPr="00CF7212">
        <w:rPr>
          <w:sz w:val="24"/>
          <w:szCs w:val="24"/>
          <w:lang w:bidi="ar-IQ"/>
        </w:rPr>
        <w:t>The need for the company to focus on building high administrative and marketing skills, which requires the studied company to realize the importance of focusing on adapting to the culture of the society in which it operates, which requires the studied company to focus on maximizing its ability to adapt to the culture of the society in which it operates</w:t>
      </w:r>
      <w:r w:rsidRPr="00CF7212">
        <w:rPr>
          <w:sz w:val="24"/>
          <w:szCs w:val="24"/>
          <w:rtl/>
          <w:lang w:bidi="ar-IQ"/>
        </w:rPr>
        <w:t>.</w:t>
      </w:r>
    </w:p>
    <w:p w:rsidR="00F74CD8" w:rsidRPr="00EF1E65" w:rsidRDefault="00F74CD8" w:rsidP="00EF1E65">
      <w:pPr>
        <w:bidi w:val="0"/>
        <w:spacing w:after="0" w:line="240" w:lineRule="auto"/>
        <w:jc w:val="both"/>
        <w:rPr>
          <w:b/>
          <w:bCs/>
          <w:sz w:val="24"/>
          <w:szCs w:val="24"/>
          <w:rtl/>
        </w:rPr>
      </w:pPr>
      <w:r w:rsidRPr="00EF1E65">
        <w:rPr>
          <w:b/>
          <w:bCs/>
          <w:sz w:val="24"/>
          <w:szCs w:val="24"/>
        </w:rPr>
        <w:t xml:space="preserve">References </w:t>
      </w:r>
    </w:p>
    <w:p w:rsidR="00EF1E65" w:rsidRPr="00EF1E65" w:rsidRDefault="00EF1E65" w:rsidP="00EF1E65">
      <w:pPr>
        <w:pStyle w:val="a3"/>
        <w:numPr>
          <w:ilvl w:val="0"/>
          <w:numId w:val="13"/>
        </w:numPr>
        <w:bidi w:val="0"/>
        <w:spacing w:after="0" w:line="240" w:lineRule="auto"/>
        <w:ind w:left="0" w:firstLine="0"/>
        <w:jc w:val="both"/>
        <w:rPr>
          <w:sz w:val="24"/>
          <w:szCs w:val="24"/>
        </w:rPr>
      </w:pPr>
      <w:r w:rsidRPr="00EF1E65">
        <w:rPr>
          <w:sz w:val="24"/>
          <w:szCs w:val="24"/>
        </w:rPr>
        <w:t xml:space="preserve">Abbas, </w:t>
      </w:r>
      <w:proofErr w:type="spellStart"/>
      <w:r w:rsidRPr="00EF1E65">
        <w:rPr>
          <w:sz w:val="24"/>
          <w:szCs w:val="24"/>
        </w:rPr>
        <w:t>Saad</w:t>
      </w:r>
      <w:proofErr w:type="spellEnd"/>
      <w:r w:rsidRPr="00EF1E65">
        <w:rPr>
          <w:sz w:val="24"/>
          <w:szCs w:val="24"/>
        </w:rPr>
        <w:t xml:space="preserve"> </w:t>
      </w:r>
      <w:proofErr w:type="spellStart"/>
      <w:r w:rsidRPr="00EF1E65">
        <w:rPr>
          <w:sz w:val="24"/>
          <w:szCs w:val="24"/>
        </w:rPr>
        <w:t>Karim</w:t>
      </w:r>
      <w:proofErr w:type="spellEnd"/>
      <w:r w:rsidRPr="00EF1E65">
        <w:rPr>
          <w:sz w:val="24"/>
          <w:szCs w:val="24"/>
        </w:rPr>
        <w:t xml:space="preserve"> Hussein, 2021, The impact of green marketing mix elements on environmental consumer behavior: an analytical study of the opinions of a sample of workers in the Union Company for Food Industries Ltd. in Babylon Governorate, Master Thesis, University of Al-Qadisiyah, College of Administration and Economics.</w:t>
      </w:r>
    </w:p>
    <w:p w:rsidR="00EF1E65" w:rsidRPr="00EF1E65" w:rsidRDefault="00EF1E65" w:rsidP="00EF1E65">
      <w:pPr>
        <w:pStyle w:val="a3"/>
        <w:numPr>
          <w:ilvl w:val="0"/>
          <w:numId w:val="13"/>
        </w:numPr>
        <w:bidi w:val="0"/>
        <w:spacing w:after="0" w:line="240" w:lineRule="auto"/>
        <w:ind w:left="0" w:firstLine="0"/>
        <w:jc w:val="both"/>
        <w:rPr>
          <w:sz w:val="24"/>
          <w:szCs w:val="24"/>
        </w:rPr>
      </w:pPr>
      <w:r w:rsidRPr="00EF1E65">
        <w:rPr>
          <w:sz w:val="24"/>
          <w:szCs w:val="24"/>
        </w:rPr>
        <w:t xml:space="preserve">Abbas, Z. M., </w:t>
      </w:r>
      <w:proofErr w:type="spellStart"/>
      <w:r w:rsidRPr="00EF1E65">
        <w:rPr>
          <w:sz w:val="24"/>
          <w:szCs w:val="24"/>
        </w:rPr>
        <w:t>Idan</w:t>
      </w:r>
      <w:proofErr w:type="spellEnd"/>
      <w:r w:rsidRPr="00EF1E65">
        <w:rPr>
          <w:sz w:val="24"/>
          <w:szCs w:val="24"/>
        </w:rPr>
        <w:t>, A. R., &amp; Al-</w:t>
      </w:r>
      <w:proofErr w:type="spellStart"/>
      <w:r w:rsidRPr="00EF1E65">
        <w:rPr>
          <w:sz w:val="24"/>
          <w:szCs w:val="24"/>
        </w:rPr>
        <w:t>Mofraje</w:t>
      </w:r>
      <w:proofErr w:type="spellEnd"/>
      <w:r w:rsidRPr="00EF1E65">
        <w:rPr>
          <w:sz w:val="24"/>
          <w:szCs w:val="24"/>
        </w:rPr>
        <w:t>, S. A. (2022). Adoption of Interactive Role of Spiritual Support of Service Provider Between Brand Association and Perceived Benevolence in Handling Customer’s Complaints through Mediating Role: Service Engagement. American Journal of Economics and Business Management, 5(10), 146-155.</w:t>
      </w:r>
    </w:p>
    <w:p w:rsidR="00EF1E65" w:rsidRPr="00EF1E65" w:rsidRDefault="00EF1E65" w:rsidP="00EF1E65">
      <w:pPr>
        <w:pStyle w:val="a3"/>
        <w:numPr>
          <w:ilvl w:val="0"/>
          <w:numId w:val="13"/>
        </w:numPr>
        <w:tabs>
          <w:tab w:val="left" w:pos="509"/>
        </w:tabs>
        <w:bidi w:val="0"/>
        <w:spacing w:after="0" w:line="240" w:lineRule="auto"/>
        <w:ind w:left="0" w:firstLine="0"/>
        <w:jc w:val="both"/>
        <w:rPr>
          <w:color w:val="000000" w:themeColor="text1"/>
          <w:sz w:val="24"/>
          <w:szCs w:val="24"/>
          <w:rtl/>
          <w:lang w:bidi="ar-IQ"/>
        </w:rPr>
      </w:pPr>
      <w:proofErr w:type="spellStart"/>
      <w:r w:rsidRPr="00EF1E65">
        <w:rPr>
          <w:color w:val="000000" w:themeColor="text1"/>
          <w:sz w:val="24"/>
          <w:szCs w:val="24"/>
          <w:shd w:val="clear" w:color="auto" w:fill="FFFFFF"/>
        </w:rPr>
        <w:t>Abou-Moghli</w:t>
      </w:r>
      <w:proofErr w:type="spellEnd"/>
      <w:r w:rsidRPr="00EF1E65">
        <w:rPr>
          <w:color w:val="000000" w:themeColor="text1"/>
          <w:sz w:val="24"/>
          <w:szCs w:val="24"/>
          <w:shd w:val="clear" w:color="auto" w:fill="FFFFFF"/>
        </w:rPr>
        <w:t xml:space="preserve">, A. A., Al </w:t>
      </w:r>
      <w:proofErr w:type="spellStart"/>
      <w:r w:rsidRPr="00EF1E65">
        <w:rPr>
          <w:color w:val="000000" w:themeColor="text1"/>
          <w:sz w:val="24"/>
          <w:szCs w:val="24"/>
          <w:shd w:val="clear" w:color="auto" w:fill="FFFFFF"/>
        </w:rPr>
        <w:t>Abdallah</w:t>
      </w:r>
      <w:proofErr w:type="spellEnd"/>
      <w:r w:rsidRPr="00EF1E65">
        <w:rPr>
          <w:color w:val="000000" w:themeColor="text1"/>
          <w:sz w:val="24"/>
          <w:szCs w:val="24"/>
          <w:shd w:val="clear" w:color="auto" w:fill="FFFFFF"/>
        </w:rPr>
        <w:t xml:space="preserve">, G. M., &amp; Al </w:t>
      </w:r>
      <w:proofErr w:type="spellStart"/>
      <w:r w:rsidRPr="00EF1E65">
        <w:rPr>
          <w:color w:val="000000" w:themeColor="text1"/>
          <w:sz w:val="24"/>
          <w:szCs w:val="24"/>
          <w:shd w:val="clear" w:color="auto" w:fill="FFFFFF"/>
        </w:rPr>
        <w:t>Muala</w:t>
      </w:r>
      <w:proofErr w:type="spellEnd"/>
      <w:r w:rsidRPr="00EF1E65">
        <w:rPr>
          <w:color w:val="000000" w:themeColor="text1"/>
          <w:sz w:val="24"/>
          <w:szCs w:val="24"/>
          <w:shd w:val="clear" w:color="auto" w:fill="FFFFFF"/>
        </w:rPr>
        <w:t>, A. (2012). Impact of innovation on realizing competitive advantage in banking sector in Jordan. </w:t>
      </w:r>
      <w:r w:rsidRPr="00EF1E65">
        <w:rPr>
          <w:i/>
          <w:iCs/>
          <w:color w:val="000000" w:themeColor="text1"/>
          <w:sz w:val="24"/>
          <w:szCs w:val="24"/>
          <w:shd w:val="clear" w:color="auto" w:fill="FFFFFF"/>
        </w:rPr>
        <w:t>American Academic &amp; Scholarly Research Journal, 4</w:t>
      </w:r>
      <w:r w:rsidRPr="00EF1E65">
        <w:rPr>
          <w:color w:val="000000" w:themeColor="text1"/>
          <w:sz w:val="24"/>
          <w:szCs w:val="24"/>
          <w:shd w:val="clear" w:color="auto" w:fill="FFFFFF"/>
        </w:rPr>
        <w:t>(5), 1.</w:t>
      </w:r>
      <w:r w:rsidRPr="00EF1E65">
        <w:rPr>
          <w:color w:val="000000" w:themeColor="text1"/>
          <w:sz w:val="24"/>
          <w:szCs w:val="24"/>
          <w:shd w:val="clear" w:color="auto" w:fill="FFFFFF"/>
          <w:rtl/>
        </w:rPr>
        <w:t>‏</w:t>
      </w:r>
    </w:p>
    <w:p w:rsidR="00EF1E65" w:rsidRPr="00EF1E65" w:rsidRDefault="00EF1E65" w:rsidP="00EF1E65">
      <w:pPr>
        <w:pStyle w:val="a3"/>
        <w:numPr>
          <w:ilvl w:val="0"/>
          <w:numId w:val="13"/>
        </w:numPr>
        <w:tabs>
          <w:tab w:val="left" w:pos="509"/>
        </w:tabs>
        <w:bidi w:val="0"/>
        <w:spacing w:after="0" w:line="240" w:lineRule="auto"/>
        <w:ind w:left="0" w:right="92" w:firstLine="0"/>
        <w:jc w:val="both"/>
        <w:rPr>
          <w:sz w:val="24"/>
          <w:szCs w:val="24"/>
        </w:rPr>
      </w:pPr>
      <w:r w:rsidRPr="00EF1E65">
        <w:rPr>
          <w:sz w:val="24"/>
          <w:szCs w:val="24"/>
        </w:rPr>
        <w:t>Al-</w:t>
      </w:r>
      <w:proofErr w:type="spellStart"/>
      <w:r w:rsidRPr="00EF1E65">
        <w:rPr>
          <w:sz w:val="24"/>
          <w:szCs w:val="24"/>
        </w:rPr>
        <w:t>Bakri.T</w:t>
      </w:r>
      <w:proofErr w:type="spellEnd"/>
      <w:r w:rsidRPr="00EF1E65">
        <w:rPr>
          <w:sz w:val="24"/>
          <w:szCs w:val="24"/>
        </w:rPr>
        <w:t xml:space="preserve">, &amp; </w:t>
      </w:r>
      <w:proofErr w:type="spellStart"/>
      <w:r w:rsidRPr="00EF1E65">
        <w:rPr>
          <w:sz w:val="24"/>
          <w:szCs w:val="24"/>
        </w:rPr>
        <w:t>Ismail.H</w:t>
      </w:r>
      <w:proofErr w:type="spellEnd"/>
      <w:r w:rsidRPr="00EF1E65">
        <w:rPr>
          <w:sz w:val="24"/>
          <w:szCs w:val="24"/>
        </w:rPr>
        <w:t>. (2016). The effect of the green marketing mix on consumer behavior to use the renewable energy product An analytical study on a sample of solar heaters users in Amman. Baghdad College of Economic Sciences Journal , (48), 57-76.</w:t>
      </w:r>
    </w:p>
    <w:p w:rsidR="00EF1E65" w:rsidRPr="00EF1E65" w:rsidRDefault="00EF1E65" w:rsidP="00EF1E65">
      <w:pPr>
        <w:pStyle w:val="a3"/>
        <w:numPr>
          <w:ilvl w:val="0"/>
          <w:numId w:val="13"/>
        </w:numPr>
        <w:bidi w:val="0"/>
        <w:spacing w:after="0" w:line="240" w:lineRule="auto"/>
        <w:ind w:left="0" w:firstLine="0"/>
        <w:jc w:val="both"/>
        <w:rPr>
          <w:sz w:val="24"/>
          <w:szCs w:val="24"/>
        </w:rPr>
      </w:pPr>
      <w:r w:rsidRPr="00EF1E65">
        <w:rPr>
          <w:sz w:val="24"/>
          <w:szCs w:val="24"/>
        </w:rPr>
        <w:t>Al-</w:t>
      </w:r>
      <w:proofErr w:type="spellStart"/>
      <w:r w:rsidRPr="00EF1E65">
        <w:rPr>
          <w:sz w:val="24"/>
          <w:szCs w:val="24"/>
        </w:rPr>
        <w:t>Faouri</w:t>
      </w:r>
      <w:proofErr w:type="spellEnd"/>
      <w:r w:rsidRPr="00EF1E65">
        <w:rPr>
          <w:sz w:val="24"/>
          <w:szCs w:val="24"/>
        </w:rPr>
        <w:t xml:space="preserve">, </w:t>
      </w:r>
      <w:proofErr w:type="spellStart"/>
      <w:r w:rsidRPr="00EF1E65">
        <w:rPr>
          <w:sz w:val="24"/>
          <w:szCs w:val="24"/>
        </w:rPr>
        <w:t>Samer</w:t>
      </w:r>
      <w:proofErr w:type="spellEnd"/>
      <w:r w:rsidRPr="00EF1E65">
        <w:rPr>
          <w:sz w:val="24"/>
          <w:szCs w:val="24"/>
        </w:rPr>
        <w:t xml:space="preserve"> Abdel-</w:t>
      </w:r>
      <w:proofErr w:type="spellStart"/>
      <w:r w:rsidRPr="00EF1E65">
        <w:rPr>
          <w:sz w:val="24"/>
          <w:szCs w:val="24"/>
        </w:rPr>
        <w:t>Rahman</w:t>
      </w:r>
      <w:proofErr w:type="spellEnd"/>
      <w:r w:rsidRPr="00EF1E65">
        <w:rPr>
          <w:sz w:val="24"/>
          <w:szCs w:val="24"/>
        </w:rPr>
        <w:t>, 2019, The Impact of Transformational Leadership in Achieving Competitive Priorities at Al- Applied University, Master Thesis, Amman Arab University, College of Business, majoring in Business AdministrationBalqa.</w:t>
      </w:r>
    </w:p>
    <w:p w:rsidR="00EF1E65" w:rsidRPr="00EF1E65" w:rsidRDefault="00EF1E65" w:rsidP="00EF1E65">
      <w:pPr>
        <w:pStyle w:val="a3"/>
        <w:numPr>
          <w:ilvl w:val="0"/>
          <w:numId w:val="13"/>
        </w:numPr>
        <w:bidi w:val="0"/>
        <w:spacing w:after="0" w:line="240" w:lineRule="auto"/>
        <w:ind w:left="0" w:firstLine="0"/>
        <w:jc w:val="both"/>
        <w:rPr>
          <w:sz w:val="24"/>
          <w:szCs w:val="24"/>
        </w:rPr>
      </w:pPr>
      <w:r w:rsidRPr="00EF1E65">
        <w:rPr>
          <w:sz w:val="24"/>
          <w:szCs w:val="24"/>
        </w:rPr>
        <w:t>Ali, A., Hazoor, M. S., Bari, M., &amp; Mohsin, B. (2019). Green HRM practices and green innovation: an empirical evidence from pharmaceutical industry in Pakistan. Pacific Business Review International Volume, 11(6), 61-71.</w:t>
      </w:r>
    </w:p>
    <w:p w:rsidR="00EF1E65" w:rsidRPr="00EF1E65" w:rsidRDefault="00EF1E65" w:rsidP="00EF1E65">
      <w:pPr>
        <w:pStyle w:val="a3"/>
        <w:numPr>
          <w:ilvl w:val="0"/>
          <w:numId w:val="13"/>
        </w:numPr>
        <w:tabs>
          <w:tab w:val="left" w:pos="509"/>
        </w:tabs>
        <w:bidi w:val="0"/>
        <w:spacing w:after="0" w:line="240" w:lineRule="auto"/>
        <w:ind w:left="0" w:firstLine="0"/>
        <w:jc w:val="both"/>
        <w:rPr>
          <w:color w:val="000000" w:themeColor="text1"/>
          <w:sz w:val="24"/>
          <w:szCs w:val="24"/>
          <w:rtl/>
          <w:lang w:bidi="ar-IQ"/>
        </w:rPr>
      </w:pPr>
      <w:r w:rsidRPr="00EF1E65">
        <w:rPr>
          <w:color w:val="000000" w:themeColor="text1"/>
          <w:sz w:val="24"/>
          <w:szCs w:val="24"/>
          <w:lang w:bidi="ar-IQ"/>
        </w:rPr>
        <w:lastRenderedPageBreak/>
        <w:t>Al-</w:t>
      </w:r>
      <w:proofErr w:type="spellStart"/>
      <w:r w:rsidRPr="00EF1E65">
        <w:rPr>
          <w:color w:val="000000" w:themeColor="text1"/>
          <w:sz w:val="24"/>
          <w:szCs w:val="24"/>
          <w:lang w:bidi="ar-IQ"/>
        </w:rPr>
        <w:t>Jawazneh</w:t>
      </w:r>
      <w:proofErr w:type="spellEnd"/>
      <w:r w:rsidRPr="00EF1E65">
        <w:rPr>
          <w:color w:val="000000" w:themeColor="text1"/>
          <w:sz w:val="24"/>
          <w:szCs w:val="24"/>
          <w:lang w:bidi="ar-IQ"/>
        </w:rPr>
        <w:t>, B., &amp; Al-Awawdeh, W. (2016).  The Mediating Role of Corporate Characteristics on the Relationship between the Strategic Learning and the Competitive Capabilities of the Telecommunications Companies in Jordan. International Business Research, 9(5), 125-134.</w:t>
      </w:r>
      <w:r w:rsidRPr="00EF1E65">
        <w:rPr>
          <w:color w:val="000000" w:themeColor="text1"/>
          <w:sz w:val="24"/>
          <w:szCs w:val="24"/>
          <w:rtl/>
          <w:lang w:bidi="ar-IQ"/>
        </w:rPr>
        <w:t>‏</w:t>
      </w:r>
    </w:p>
    <w:p w:rsidR="00EF1E65" w:rsidRPr="00EF1E65" w:rsidRDefault="00EF1E65" w:rsidP="00EF1E65">
      <w:pPr>
        <w:pStyle w:val="a3"/>
        <w:numPr>
          <w:ilvl w:val="0"/>
          <w:numId w:val="13"/>
        </w:numPr>
        <w:bidi w:val="0"/>
        <w:spacing w:after="0" w:line="240" w:lineRule="auto"/>
        <w:ind w:left="0" w:firstLine="0"/>
        <w:jc w:val="both"/>
        <w:rPr>
          <w:sz w:val="24"/>
          <w:szCs w:val="24"/>
        </w:rPr>
      </w:pPr>
      <w:r w:rsidRPr="00EF1E65">
        <w:rPr>
          <w:sz w:val="24"/>
          <w:szCs w:val="24"/>
        </w:rPr>
        <w:t>Al-</w:t>
      </w:r>
      <w:proofErr w:type="spellStart"/>
      <w:r w:rsidRPr="00EF1E65">
        <w:rPr>
          <w:sz w:val="24"/>
          <w:szCs w:val="24"/>
        </w:rPr>
        <w:t>Jubouri</w:t>
      </w:r>
      <w:proofErr w:type="spellEnd"/>
      <w:r w:rsidRPr="00EF1E65">
        <w:rPr>
          <w:sz w:val="24"/>
          <w:szCs w:val="24"/>
        </w:rPr>
        <w:t xml:space="preserve">, </w:t>
      </w:r>
      <w:proofErr w:type="spellStart"/>
      <w:r w:rsidRPr="00EF1E65">
        <w:rPr>
          <w:sz w:val="24"/>
          <w:szCs w:val="24"/>
        </w:rPr>
        <w:t>Alaa</w:t>
      </w:r>
      <w:proofErr w:type="spellEnd"/>
      <w:r w:rsidRPr="00EF1E65">
        <w:rPr>
          <w:sz w:val="24"/>
          <w:szCs w:val="24"/>
        </w:rPr>
        <w:t xml:space="preserve"> Ahmed, (2005), The Impact of Competitive Strategies in Enhancing the Strategic Performance of Small Organizations, A Field Study of Some Private Sector Organizations in Mosul, Unpublished Master Thesis, University of Mosul.</w:t>
      </w:r>
    </w:p>
    <w:p w:rsidR="00EF1E65" w:rsidRPr="00EF1E65" w:rsidRDefault="00EF1E65" w:rsidP="00EF1E65">
      <w:pPr>
        <w:pStyle w:val="a3"/>
        <w:numPr>
          <w:ilvl w:val="0"/>
          <w:numId w:val="13"/>
        </w:numPr>
        <w:bidi w:val="0"/>
        <w:spacing w:after="0" w:line="240" w:lineRule="auto"/>
        <w:ind w:left="0" w:firstLine="0"/>
        <w:jc w:val="both"/>
        <w:rPr>
          <w:sz w:val="24"/>
          <w:szCs w:val="24"/>
        </w:rPr>
      </w:pPr>
      <w:r w:rsidRPr="00EF1E65">
        <w:rPr>
          <w:sz w:val="24"/>
          <w:szCs w:val="24"/>
        </w:rPr>
        <w:t>Al-</w:t>
      </w:r>
      <w:proofErr w:type="spellStart"/>
      <w:r w:rsidRPr="00EF1E65">
        <w:rPr>
          <w:sz w:val="24"/>
          <w:szCs w:val="24"/>
        </w:rPr>
        <w:t>Sakani</w:t>
      </w:r>
      <w:proofErr w:type="spellEnd"/>
      <w:r w:rsidRPr="00EF1E65">
        <w:rPr>
          <w:sz w:val="24"/>
          <w:szCs w:val="24"/>
        </w:rPr>
        <w:t xml:space="preserve">, </w:t>
      </w:r>
      <w:proofErr w:type="spellStart"/>
      <w:r w:rsidRPr="00EF1E65">
        <w:rPr>
          <w:sz w:val="24"/>
          <w:szCs w:val="24"/>
        </w:rPr>
        <w:t>Abeer</w:t>
      </w:r>
      <w:proofErr w:type="spellEnd"/>
      <w:r w:rsidRPr="00EF1E65">
        <w:rPr>
          <w:sz w:val="24"/>
          <w:szCs w:val="24"/>
        </w:rPr>
        <w:t>, 2015 AD "The Role of Environmental Awareness and Environmental Education in Reducing Environmental Problems (Iraq as a Model)" Journal of Al-Mamoun University College, Issue 25.</w:t>
      </w:r>
    </w:p>
    <w:p w:rsidR="00EF1E65" w:rsidRPr="00EF1E65" w:rsidRDefault="00EF1E65" w:rsidP="00EF1E65">
      <w:pPr>
        <w:pStyle w:val="a3"/>
        <w:numPr>
          <w:ilvl w:val="0"/>
          <w:numId w:val="13"/>
        </w:numPr>
        <w:tabs>
          <w:tab w:val="left" w:pos="509"/>
        </w:tabs>
        <w:bidi w:val="0"/>
        <w:spacing w:after="0" w:line="240" w:lineRule="auto"/>
        <w:ind w:left="0" w:firstLine="0"/>
        <w:jc w:val="both"/>
        <w:rPr>
          <w:color w:val="000000" w:themeColor="text1"/>
          <w:sz w:val="24"/>
          <w:szCs w:val="24"/>
          <w:lang w:bidi="ar-IQ"/>
        </w:rPr>
      </w:pPr>
      <w:r w:rsidRPr="00EF1E65">
        <w:rPr>
          <w:color w:val="000000" w:themeColor="text1"/>
          <w:sz w:val="24"/>
          <w:szCs w:val="24"/>
          <w:lang w:bidi="ar-IQ"/>
        </w:rPr>
        <w:t>Al-</w:t>
      </w:r>
      <w:proofErr w:type="spellStart"/>
      <w:r w:rsidRPr="00EF1E65">
        <w:rPr>
          <w:color w:val="000000" w:themeColor="text1"/>
          <w:sz w:val="24"/>
          <w:szCs w:val="24"/>
          <w:lang w:bidi="ar-IQ"/>
        </w:rPr>
        <w:t>Zaidi</w:t>
      </w:r>
      <w:proofErr w:type="spellEnd"/>
      <w:r w:rsidRPr="00EF1E65">
        <w:rPr>
          <w:color w:val="000000" w:themeColor="text1"/>
          <w:sz w:val="24"/>
          <w:szCs w:val="24"/>
          <w:lang w:bidi="ar-IQ"/>
        </w:rPr>
        <w:t>, W., Shaban, F., &amp; Qadir, D. (2022). Internet of Things in Enhancing Competitive Capabilities: An Exploratory Study. International Journal of Management Science and Business Administration, 8(2), 25-32.</w:t>
      </w:r>
    </w:p>
    <w:p w:rsidR="00EF1E65" w:rsidRPr="00EF1E65" w:rsidRDefault="00EF1E65" w:rsidP="00EF1E65">
      <w:pPr>
        <w:pStyle w:val="a3"/>
        <w:numPr>
          <w:ilvl w:val="0"/>
          <w:numId w:val="13"/>
        </w:numPr>
        <w:bidi w:val="0"/>
        <w:spacing w:after="0" w:line="240" w:lineRule="auto"/>
        <w:ind w:left="0" w:firstLine="0"/>
        <w:jc w:val="both"/>
        <w:rPr>
          <w:sz w:val="24"/>
          <w:szCs w:val="24"/>
        </w:rPr>
      </w:pPr>
      <w:proofErr w:type="spellStart"/>
      <w:r w:rsidRPr="00EF1E65">
        <w:rPr>
          <w:sz w:val="24"/>
          <w:szCs w:val="24"/>
        </w:rPr>
        <w:t>Biwott</w:t>
      </w:r>
      <w:proofErr w:type="spellEnd"/>
      <w:r w:rsidRPr="00EF1E65">
        <w:rPr>
          <w:sz w:val="24"/>
          <w:szCs w:val="24"/>
        </w:rPr>
        <w:t xml:space="preserve">, G. (2022). Emotional Intelligence As A Driving Engine For Green Knowledge-Sharing </w:t>
      </w:r>
      <w:proofErr w:type="spellStart"/>
      <w:r w:rsidRPr="00EF1E65">
        <w:rPr>
          <w:sz w:val="24"/>
          <w:szCs w:val="24"/>
        </w:rPr>
        <w:t>Behaviour</w:t>
      </w:r>
      <w:proofErr w:type="spellEnd"/>
      <w:r w:rsidRPr="00EF1E65">
        <w:rPr>
          <w:sz w:val="24"/>
          <w:szCs w:val="24"/>
        </w:rPr>
        <w:t xml:space="preserve"> Among Academic Staff In Kenyan Universities. Journal of Advanced Research in Economics and Administrative Sciences, 3(2), 1-17.</w:t>
      </w:r>
    </w:p>
    <w:p w:rsidR="00EF1E65" w:rsidRPr="00EF1E65" w:rsidRDefault="00EF1E65" w:rsidP="00EF1E65">
      <w:pPr>
        <w:pStyle w:val="a3"/>
        <w:numPr>
          <w:ilvl w:val="0"/>
          <w:numId w:val="13"/>
        </w:numPr>
        <w:tabs>
          <w:tab w:val="left" w:pos="509"/>
        </w:tabs>
        <w:bidi w:val="0"/>
        <w:spacing w:after="0" w:line="240" w:lineRule="auto"/>
        <w:ind w:left="0" w:right="92" w:firstLine="0"/>
        <w:jc w:val="both"/>
        <w:rPr>
          <w:sz w:val="24"/>
          <w:szCs w:val="24"/>
        </w:rPr>
      </w:pPr>
      <w:r w:rsidRPr="00EF1E65">
        <w:rPr>
          <w:sz w:val="24"/>
          <w:szCs w:val="24"/>
        </w:rPr>
        <w:t>Cetin, G., &amp; Nisanci, S. H. (2010).  Enhancing students’ environmental awareness. Procedia-Social and Behavioral Sciences, 2(2), 1830-1834.</w:t>
      </w:r>
      <w:r w:rsidRPr="00EF1E65">
        <w:rPr>
          <w:sz w:val="24"/>
          <w:szCs w:val="24"/>
          <w:rtl/>
        </w:rPr>
        <w:t>‏</w:t>
      </w:r>
    </w:p>
    <w:p w:rsidR="00EF1E65" w:rsidRPr="00EF1E65" w:rsidRDefault="00EF1E65" w:rsidP="00EF1E65">
      <w:pPr>
        <w:pStyle w:val="a3"/>
        <w:numPr>
          <w:ilvl w:val="0"/>
          <w:numId w:val="13"/>
        </w:numPr>
        <w:bidi w:val="0"/>
        <w:spacing w:after="0" w:line="240" w:lineRule="auto"/>
        <w:ind w:left="0" w:firstLine="0"/>
        <w:jc w:val="both"/>
        <w:rPr>
          <w:sz w:val="24"/>
          <w:szCs w:val="24"/>
        </w:rPr>
      </w:pPr>
      <w:r w:rsidRPr="00EF1E65">
        <w:rPr>
          <w:sz w:val="24"/>
          <w:szCs w:val="24"/>
        </w:rPr>
        <w:t xml:space="preserve">Chang, T. W., &amp; Hung, C. Z. (2021).  How to shape the employees’ organization sustainable green knowledge sharing: Cross-level effect of green organizational identity effect on green management behavior and performance of members. Sustainability, 13(2), 626. </w:t>
      </w:r>
    </w:p>
    <w:p w:rsidR="00EF1E65" w:rsidRPr="00EF1E65" w:rsidRDefault="00EF1E65" w:rsidP="00EF1E65">
      <w:pPr>
        <w:pStyle w:val="a3"/>
        <w:numPr>
          <w:ilvl w:val="0"/>
          <w:numId w:val="13"/>
        </w:numPr>
        <w:bidi w:val="0"/>
        <w:spacing w:after="0" w:line="240" w:lineRule="auto"/>
        <w:ind w:left="0" w:firstLine="0"/>
        <w:jc w:val="both"/>
        <w:rPr>
          <w:sz w:val="24"/>
          <w:szCs w:val="24"/>
        </w:rPr>
      </w:pPr>
      <w:r w:rsidRPr="00EF1E65">
        <w:rPr>
          <w:sz w:val="24"/>
          <w:szCs w:val="24"/>
        </w:rPr>
        <w:t>Connelly, C.E. &amp;</w:t>
      </w:r>
      <w:proofErr w:type="spellStart"/>
      <w:r w:rsidRPr="00EF1E65">
        <w:rPr>
          <w:sz w:val="24"/>
          <w:szCs w:val="24"/>
        </w:rPr>
        <w:t>Kelloway</w:t>
      </w:r>
      <w:proofErr w:type="spellEnd"/>
      <w:r w:rsidRPr="00EF1E65">
        <w:rPr>
          <w:sz w:val="24"/>
          <w:szCs w:val="24"/>
        </w:rPr>
        <w:t>, E.K. (2003), ―Predictors of employees‘ perceptions of knowledge sharing cultures‖, Leadership &amp; Organization Development Journal, Vol. 24 No. 5, pp. 294-301.</w:t>
      </w:r>
    </w:p>
    <w:p w:rsidR="00EF1E65" w:rsidRPr="00EF1E65" w:rsidRDefault="00EF1E65" w:rsidP="00EF1E65">
      <w:pPr>
        <w:pStyle w:val="a3"/>
        <w:numPr>
          <w:ilvl w:val="0"/>
          <w:numId w:val="13"/>
        </w:numPr>
        <w:bidi w:val="0"/>
        <w:spacing w:after="0" w:line="240" w:lineRule="auto"/>
        <w:ind w:left="0" w:firstLine="0"/>
        <w:jc w:val="both"/>
        <w:rPr>
          <w:sz w:val="24"/>
          <w:szCs w:val="24"/>
        </w:rPr>
      </w:pPr>
      <w:proofErr w:type="spellStart"/>
      <w:r w:rsidRPr="00EF1E65">
        <w:rPr>
          <w:sz w:val="24"/>
          <w:szCs w:val="24"/>
        </w:rPr>
        <w:t>Cuerva</w:t>
      </w:r>
      <w:proofErr w:type="spellEnd"/>
      <w:r w:rsidRPr="00EF1E65">
        <w:rPr>
          <w:sz w:val="24"/>
          <w:szCs w:val="24"/>
        </w:rPr>
        <w:t xml:space="preserve">, M.C., </w:t>
      </w:r>
      <w:proofErr w:type="spellStart"/>
      <w:r w:rsidRPr="00EF1E65">
        <w:rPr>
          <w:sz w:val="24"/>
          <w:szCs w:val="24"/>
        </w:rPr>
        <w:t>Triguero</w:t>
      </w:r>
      <w:proofErr w:type="spellEnd"/>
      <w:r w:rsidRPr="00EF1E65">
        <w:rPr>
          <w:sz w:val="24"/>
          <w:szCs w:val="24"/>
        </w:rPr>
        <w:t xml:space="preserve">-Cano, A. and C  </w:t>
      </w:r>
      <w:proofErr w:type="spellStart"/>
      <w:r w:rsidRPr="00EF1E65">
        <w:rPr>
          <w:sz w:val="24"/>
          <w:szCs w:val="24"/>
        </w:rPr>
        <w:t>orcoles</w:t>
      </w:r>
      <w:proofErr w:type="spellEnd"/>
      <w:r w:rsidRPr="00EF1E65">
        <w:rPr>
          <w:sz w:val="24"/>
          <w:szCs w:val="24"/>
        </w:rPr>
        <w:t>, D. (2014), “Drivers of green and non-green innovation: empirical evidence in Low-Tech SMEs”, Journal of Cleaner Production, Vol. 68 No. 1, pp. 104-113.</w:t>
      </w:r>
    </w:p>
    <w:p w:rsidR="00EF1E65" w:rsidRPr="00EF1E65" w:rsidRDefault="00EF1E65" w:rsidP="00EF1E65">
      <w:pPr>
        <w:pStyle w:val="a3"/>
        <w:numPr>
          <w:ilvl w:val="0"/>
          <w:numId w:val="13"/>
        </w:numPr>
        <w:tabs>
          <w:tab w:val="left" w:pos="368"/>
          <w:tab w:val="left" w:pos="651"/>
        </w:tabs>
        <w:bidi w:val="0"/>
        <w:spacing w:after="0" w:line="240" w:lineRule="auto"/>
        <w:ind w:left="0" w:firstLine="0"/>
        <w:jc w:val="both"/>
        <w:rPr>
          <w:sz w:val="24"/>
          <w:szCs w:val="24"/>
          <w:lang w:bidi="ar-IQ"/>
        </w:rPr>
      </w:pPr>
      <w:proofErr w:type="spellStart"/>
      <w:r w:rsidRPr="00EF1E65">
        <w:rPr>
          <w:sz w:val="24"/>
          <w:szCs w:val="24"/>
          <w:lang w:bidi="ar-IQ"/>
        </w:rPr>
        <w:t>Falahat</w:t>
      </w:r>
      <w:proofErr w:type="spellEnd"/>
      <w:r w:rsidRPr="00EF1E65">
        <w:rPr>
          <w:sz w:val="24"/>
          <w:szCs w:val="24"/>
          <w:lang w:bidi="ar-IQ"/>
        </w:rPr>
        <w:t xml:space="preserve">, Mohammad, Yan-Yin Lee, Pedro Soto-Acosta, and </w:t>
      </w:r>
      <w:proofErr w:type="spellStart"/>
      <w:r w:rsidRPr="00EF1E65">
        <w:rPr>
          <w:sz w:val="24"/>
          <w:szCs w:val="24"/>
          <w:lang w:bidi="ar-IQ"/>
        </w:rPr>
        <w:t>Thurasamy</w:t>
      </w:r>
      <w:proofErr w:type="spellEnd"/>
      <w:r w:rsidRPr="00EF1E65">
        <w:rPr>
          <w:sz w:val="24"/>
          <w:szCs w:val="24"/>
          <w:lang w:bidi="ar-IQ"/>
        </w:rPr>
        <w:t xml:space="preserve"> </w:t>
      </w:r>
      <w:proofErr w:type="spellStart"/>
      <w:r w:rsidRPr="00EF1E65">
        <w:rPr>
          <w:sz w:val="24"/>
          <w:szCs w:val="24"/>
          <w:lang w:bidi="ar-IQ"/>
        </w:rPr>
        <w:t>Ramayah</w:t>
      </w:r>
      <w:proofErr w:type="spellEnd"/>
      <w:r w:rsidRPr="00EF1E65">
        <w:rPr>
          <w:sz w:val="24"/>
          <w:szCs w:val="24"/>
          <w:lang w:bidi="ar-IQ"/>
        </w:rPr>
        <w:t>. 2021. Entrepreneurial, market, learning and networking orientations as determinants of business capability and international performance: The contingent role of government support. International Entrepreneurship and Management Journal 1–22.</w:t>
      </w:r>
    </w:p>
    <w:p w:rsidR="00EF1E65" w:rsidRPr="00EF1E65" w:rsidRDefault="00EF1E65" w:rsidP="00EF1E65">
      <w:pPr>
        <w:pStyle w:val="a3"/>
        <w:numPr>
          <w:ilvl w:val="0"/>
          <w:numId w:val="13"/>
        </w:numPr>
        <w:tabs>
          <w:tab w:val="left" w:pos="368"/>
          <w:tab w:val="left" w:pos="651"/>
        </w:tabs>
        <w:bidi w:val="0"/>
        <w:spacing w:after="0" w:line="240" w:lineRule="auto"/>
        <w:ind w:left="0" w:firstLine="0"/>
        <w:jc w:val="both"/>
        <w:rPr>
          <w:sz w:val="24"/>
          <w:szCs w:val="24"/>
          <w:lang w:bidi="ar-IQ"/>
        </w:rPr>
      </w:pPr>
      <w:proofErr w:type="spellStart"/>
      <w:r w:rsidRPr="00EF1E65">
        <w:rPr>
          <w:sz w:val="24"/>
          <w:szCs w:val="24"/>
          <w:lang w:bidi="ar-IQ"/>
        </w:rPr>
        <w:t>Hossain</w:t>
      </w:r>
      <w:proofErr w:type="spellEnd"/>
      <w:r w:rsidRPr="00EF1E65">
        <w:rPr>
          <w:sz w:val="24"/>
          <w:szCs w:val="24"/>
          <w:lang w:bidi="ar-IQ"/>
        </w:rPr>
        <w:t>, K. &amp; Islam, S. (2019). An Analysis of Destination Attributes to Enhance Tourism Competitiveness in Bangladesh. African Journal of Hospitality, Tourism and Leisure, 8(2), 1- 17</w:t>
      </w:r>
    </w:p>
    <w:p w:rsidR="00EF1E65" w:rsidRPr="00EF1E65" w:rsidRDefault="00EF1E65" w:rsidP="00EF1E65">
      <w:pPr>
        <w:pStyle w:val="a3"/>
        <w:numPr>
          <w:ilvl w:val="0"/>
          <w:numId w:val="13"/>
        </w:numPr>
        <w:tabs>
          <w:tab w:val="left" w:pos="509"/>
        </w:tabs>
        <w:bidi w:val="0"/>
        <w:spacing w:after="0" w:line="240" w:lineRule="auto"/>
        <w:ind w:left="0" w:firstLine="0"/>
        <w:jc w:val="both"/>
        <w:rPr>
          <w:color w:val="000000" w:themeColor="text1"/>
          <w:sz w:val="24"/>
          <w:szCs w:val="24"/>
          <w:lang w:bidi="ar-IQ"/>
        </w:rPr>
      </w:pPr>
      <w:r w:rsidRPr="00EF1E65">
        <w:rPr>
          <w:color w:val="000000" w:themeColor="text1"/>
          <w:sz w:val="24"/>
          <w:szCs w:val="24"/>
          <w:lang w:bidi="ar-IQ"/>
        </w:rPr>
        <w:t>Hutton, S., &amp; Eldridge, S. (2019). Improving productivity through strategic alignment of competitive capabilities. International Journal of Productivity and Performance Management, 1-49.</w:t>
      </w:r>
    </w:p>
    <w:p w:rsidR="00EF1E65" w:rsidRPr="00EF1E65" w:rsidRDefault="00EF1E65" w:rsidP="00EF1E65">
      <w:pPr>
        <w:pStyle w:val="a3"/>
        <w:numPr>
          <w:ilvl w:val="0"/>
          <w:numId w:val="13"/>
        </w:numPr>
        <w:tabs>
          <w:tab w:val="left" w:pos="368"/>
        </w:tabs>
        <w:bidi w:val="0"/>
        <w:spacing w:after="0" w:line="240" w:lineRule="auto"/>
        <w:ind w:left="0" w:right="92" w:firstLine="0"/>
        <w:jc w:val="both"/>
        <w:rPr>
          <w:sz w:val="24"/>
          <w:szCs w:val="24"/>
        </w:rPr>
      </w:pPr>
      <w:r w:rsidRPr="00EF1E65">
        <w:rPr>
          <w:sz w:val="24"/>
          <w:szCs w:val="24"/>
        </w:rPr>
        <w:t>Kaufmann, H. R., Panni, M. F.A. K., &amp; Orphanidou, Y. (2012).  Factors affecting consumers' green purchasing behavior: An integrated conceptual framework. Amfiteatru Economic Journal, 14(31), 50-69.</w:t>
      </w:r>
      <w:r w:rsidRPr="00EF1E65">
        <w:rPr>
          <w:sz w:val="24"/>
          <w:szCs w:val="24"/>
          <w:rtl/>
        </w:rPr>
        <w:t>‏</w:t>
      </w:r>
    </w:p>
    <w:p w:rsidR="00EF1E65" w:rsidRPr="00EF1E65" w:rsidRDefault="00EF1E65" w:rsidP="00EF1E65">
      <w:pPr>
        <w:pStyle w:val="a3"/>
        <w:numPr>
          <w:ilvl w:val="0"/>
          <w:numId w:val="13"/>
        </w:numPr>
        <w:bidi w:val="0"/>
        <w:spacing w:after="0" w:line="240" w:lineRule="auto"/>
        <w:ind w:left="0" w:firstLine="0"/>
        <w:jc w:val="both"/>
        <w:rPr>
          <w:sz w:val="24"/>
          <w:szCs w:val="24"/>
        </w:rPr>
      </w:pPr>
      <w:proofErr w:type="spellStart"/>
      <w:r w:rsidRPr="00EF1E65">
        <w:rPr>
          <w:sz w:val="24"/>
          <w:szCs w:val="24"/>
        </w:rPr>
        <w:t>Kazem</w:t>
      </w:r>
      <w:proofErr w:type="spellEnd"/>
      <w:r w:rsidRPr="00EF1E65">
        <w:rPr>
          <w:sz w:val="24"/>
          <w:szCs w:val="24"/>
        </w:rPr>
        <w:t xml:space="preserve">, </w:t>
      </w:r>
      <w:proofErr w:type="spellStart"/>
      <w:r w:rsidRPr="00EF1E65">
        <w:rPr>
          <w:sz w:val="24"/>
          <w:szCs w:val="24"/>
        </w:rPr>
        <w:t>Rawnaq</w:t>
      </w:r>
      <w:proofErr w:type="spellEnd"/>
      <w:r w:rsidRPr="00EF1E65">
        <w:rPr>
          <w:sz w:val="24"/>
          <w:szCs w:val="24"/>
        </w:rPr>
        <w:t xml:space="preserve"> </w:t>
      </w:r>
      <w:proofErr w:type="spellStart"/>
      <w:r w:rsidRPr="00EF1E65">
        <w:rPr>
          <w:sz w:val="24"/>
          <w:szCs w:val="24"/>
        </w:rPr>
        <w:t>Jawdat</w:t>
      </w:r>
      <w:proofErr w:type="spellEnd"/>
      <w:r w:rsidRPr="00EF1E65">
        <w:rPr>
          <w:sz w:val="24"/>
          <w:szCs w:val="24"/>
        </w:rPr>
        <w:t>, 2021, The Impact of Contradictory Leadership on Organizational Creativity: The Mediating Role of Knowledge Sharing and the Interactive Role of Psychological Safety, Master Thesis, University of Basra, College of Administration and Economics.</w:t>
      </w:r>
    </w:p>
    <w:p w:rsidR="00EF1E65" w:rsidRPr="00EF1E65" w:rsidRDefault="00EF1E65" w:rsidP="00EF1E65">
      <w:pPr>
        <w:pStyle w:val="a3"/>
        <w:numPr>
          <w:ilvl w:val="0"/>
          <w:numId w:val="13"/>
        </w:numPr>
        <w:bidi w:val="0"/>
        <w:spacing w:after="0" w:line="240" w:lineRule="auto"/>
        <w:ind w:left="0" w:firstLine="0"/>
        <w:jc w:val="both"/>
        <w:rPr>
          <w:sz w:val="24"/>
          <w:szCs w:val="24"/>
        </w:rPr>
      </w:pPr>
      <w:r w:rsidRPr="00EF1E65">
        <w:rPr>
          <w:sz w:val="24"/>
          <w:szCs w:val="24"/>
        </w:rPr>
        <w:t xml:space="preserve">Lin, Y. H., and Chen, Y. S. (2017). Determinants of green competitive advantage: the roles of green knowledge sharing, green dynamic capabilities, and green service innovation. Quality Quantity 51, 1663–1685. </w:t>
      </w:r>
    </w:p>
    <w:p w:rsidR="00EF1E65" w:rsidRPr="00EF1E65" w:rsidRDefault="00EF1E65" w:rsidP="00EF1E65">
      <w:pPr>
        <w:pStyle w:val="a3"/>
        <w:numPr>
          <w:ilvl w:val="0"/>
          <w:numId w:val="13"/>
        </w:numPr>
        <w:bidi w:val="0"/>
        <w:spacing w:after="0" w:line="240" w:lineRule="auto"/>
        <w:ind w:left="0" w:firstLine="0"/>
        <w:jc w:val="both"/>
        <w:rPr>
          <w:sz w:val="24"/>
          <w:szCs w:val="24"/>
        </w:rPr>
      </w:pPr>
      <w:r w:rsidRPr="00EF1E65">
        <w:rPr>
          <w:sz w:val="24"/>
          <w:szCs w:val="24"/>
        </w:rPr>
        <w:lastRenderedPageBreak/>
        <w:t>Ma, L., Ali, A., Shahzad, M., &amp; Khan, A. (2022).  Factors of green innovation: the role of dynamic capabilities and knowledge sharing through green creativity. Kybernetes, (ahead-of-print).</w:t>
      </w:r>
    </w:p>
    <w:p w:rsidR="00EF1E65" w:rsidRPr="00EF1E65" w:rsidRDefault="00EF1E65" w:rsidP="00EF1E65">
      <w:pPr>
        <w:pStyle w:val="a3"/>
        <w:numPr>
          <w:ilvl w:val="0"/>
          <w:numId w:val="13"/>
        </w:numPr>
        <w:bidi w:val="0"/>
        <w:spacing w:after="0" w:line="240" w:lineRule="auto"/>
        <w:ind w:left="0" w:firstLine="0"/>
        <w:jc w:val="both"/>
        <w:rPr>
          <w:sz w:val="24"/>
          <w:szCs w:val="24"/>
        </w:rPr>
      </w:pPr>
      <w:proofErr w:type="spellStart"/>
      <w:r w:rsidRPr="00EF1E65">
        <w:rPr>
          <w:sz w:val="24"/>
          <w:szCs w:val="24"/>
        </w:rPr>
        <w:t>Newwa</w:t>
      </w:r>
      <w:proofErr w:type="spellEnd"/>
      <w:r w:rsidRPr="00EF1E65">
        <w:rPr>
          <w:sz w:val="24"/>
          <w:szCs w:val="24"/>
        </w:rPr>
        <w:t xml:space="preserve">, </w:t>
      </w:r>
      <w:proofErr w:type="spellStart"/>
      <w:r w:rsidRPr="00EF1E65">
        <w:rPr>
          <w:sz w:val="24"/>
          <w:szCs w:val="24"/>
        </w:rPr>
        <w:t>Zainab</w:t>
      </w:r>
      <w:proofErr w:type="spellEnd"/>
      <w:r w:rsidRPr="00EF1E65">
        <w:rPr>
          <w:sz w:val="24"/>
          <w:szCs w:val="24"/>
        </w:rPr>
        <w:t xml:space="preserve"> and </w:t>
      </w:r>
      <w:proofErr w:type="spellStart"/>
      <w:r w:rsidRPr="00EF1E65">
        <w:rPr>
          <w:sz w:val="24"/>
          <w:szCs w:val="24"/>
        </w:rPr>
        <w:t>Nani</w:t>
      </w:r>
      <w:proofErr w:type="spellEnd"/>
      <w:r w:rsidRPr="00EF1E65">
        <w:rPr>
          <w:sz w:val="24"/>
          <w:szCs w:val="24"/>
        </w:rPr>
        <w:t xml:space="preserve">, Maryam and </w:t>
      </w:r>
      <w:proofErr w:type="spellStart"/>
      <w:r w:rsidRPr="00EF1E65">
        <w:rPr>
          <w:sz w:val="24"/>
          <w:szCs w:val="24"/>
        </w:rPr>
        <w:t>Molaty</w:t>
      </w:r>
      <w:proofErr w:type="spellEnd"/>
      <w:r w:rsidRPr="00EF1E65">
        <w:rPr>
          <w:sz w:val="24"/>
          <w:szCs w:val="24"/>
        </w:rPr>
        <w:t xml:space="preserve">, </w:t>
      </w:r>
      <w:proofErr w:type="spellStart"/>
      <w:r w:rsidRPr="00EF1E65">
        <w:rPr>
          <w:sz w:val="24"/>
          <w:szCs w:val="24"/>
        </w:rPr>
        <w:t>Qumra</w:t>
      </w:r>
      <w:proofErr w:type="spellEnd"/>
      <w:r w:rsidRPr="00EF1E65">
        <w:rPr>
          <w:sz w:val="24"/>
          <w:szCs w:val="24"/>
        </w:rPr>
        <w:t>, (2018), The Impact of Total Quality Management on Achieving Competitive Priorities, Unpublished Master's Thesis, People's Democratic Republic of Algeria.</w:t>
      </w:r>
    </w:p>
    <w:p w:rsidR="00EF1E65" w:rsidRPr="00EF1E65" w:rsidRDefault="00EF1E65" w:rsidP="00EF1E65">
      <w:pPr>
        <w:pStyle w:val="a3"/>
        <w:numPr>
          <w:ilvl w:val="0"/>
          <w:numId w:val="13"/>
        </w:numPr>
        <w:bidi w:val="0"/>
        <w:spacing w:after="0" w:line="240" w:lineRule="auto"/>
        <w:ind w:left="0" w:firstLine="0"/>
        <w:jc w:val="both"/>
        <w:rPr>
          <w:sz w:val="24"/>
          <w:szCs w:val="24"/>
        </w:rPr>
      </w:pPr>
      <w:proofErr w:type="spellStart"/>
      <w:r w:rsidRPr="00EF1E65">
        <w:rPr>
          <w:sz w:val="24"/>
          <w:szCs w:val="24"/>
        </w:rPr>
        <w:t>Qadeer</w:t>
      </w:r>
      <w:proofErr w:type="spellEnd"/>
      <w:r w:rsidRPr="00EF1E65">
        <w:rPr>
          <w:sz w:val="24"/>
          <w:szCs w:val="24"/>
        </w:rPr>
        <w:t xml:space="preserve">, N., &amp; </w:t>
      </w:r>
      <w:proofErr w:type="spellStart"/>
      <w:r w:rsidRPr="00EF1E65">
        <w:rPr>
          <w:sz w:val="24"/>
          <w:szCs w:val="24"/>
        </w:rPr>
        <w:t>Nauman</w:t>
      </w:r>
      <w:proofErr w:type="spellEnd"/>
      <w:r w:rsidRPr="00EF1E65">
        <w:rPr>
          <w:sz w:val="24"/>
          <w:szCs w:val="24"/>
        </w:rPr>
        <w:t>, S. (2021). How Green Knowledge Sharing Enhances Green Innovation: The Roles of Innovation Capacity and Knowledge Creation.</w:t>
      </w:r>
      <w:r w:rsidRPr="00EF1E65">
        <w:rPr>
          <w:sz w:val="24"/>
          <w:szCs w:val="24"/>
          <w:rtl/>
        </w:rPr>
        <w:t>‏</w:t>
      </w:r>
    </w:p>
    <w:p w:rsidR="00EF1E65" w:rsidRPr="00EF1E65" w:rsidRDefault="00EF1E65" w:rsidP="00EF1E65">
      <w:pPr>
        <w:pStyle w:val="a3"/>
        <w:numPr>
          <w:ilvl w:val="0"/>
          <w:numId w:val="13"/>
        </w:numPr>
        <w:bidi w:val="0"/>
        <w:spacing w:after="0" w:line="240" w:lineRule="auto"/>
        <w:ind w:left="0" w:firstLine="0"/>
        <w:jc w:val="both"/>
        <w:rPr>
          <w:sz w:val="24"/>
          <w:szCs w:val="24"/>
        </w:rPr>
      </w:pPr>
      <w:proofErr w:type="spellStart"/>
      <w:r w:rsidRPr="00EF1E65">
        <w:rPr>
          <w:sz w:val="24"/>
          <w:szCs w:val="24"/>
        </w:rPr>
        <w:t>Saadia</w:t>
      </w:r>
      <w:proofErr w:type="spellEnd"/>
      <w:r w:rsidRPr="00EF1E65">
        <w:rPr>
          <w:sz w:val="24"/>
          <w:szCs w:val="24"/>
        </w:rPr>
        <w:t xml:space="preserve">, </w:t>
      </w:r>
      <w:proofErr w:type="spellStart"/>
      <w:r w:rsidRPr="00EF1E65">
        <w:rPr>
          <w:sz w:val="24"/>
          <w:szCs w:val="24"/>
        </w:rPr>
        <w:t>Khamet</w:t>
      </w:r>
      <w:proofErr w:type="spellEnd"/>
      <w:r w:rsidRPr="00EF1E65">
        <w:rPr>
          <w:sz w:val="24"/>
          <w:szCs w:val="24"/>
        </w:rPr>
        <w:t>, and Abdel-</w:t>
      </w:r>
      <w:proofErr w:type="spellStart"/>
      <w:r w:rsidRPr="00EF1E65">
        <w:rPr>
          <w:sz w:val="24"/>
          <w:szCs w:val="24"/>
        </w:rPr>
        <w:t>Razzak</w:t>
      </w:r>
      <w:proofErr w:type="spellEnd"/>
      <w:r w:rsidRPr="00EF1E65">
        <w:rPr>
          <w:sz w:val="24"/>
          <w:szCs w:val="24"/>
        </w:rPr>
        <w:t xml:space="preserve">, </w:t>
      </w:r>
      <w:proofErr w:type="spellStart"/>
      <w:r w:rsidRPr="00EF1E65">
        <w:rPr>
          <w:sz w:val="24"/>
          <w:szCs w:val="24"/>
        </w:rPr>
        <w:t>Hamidi</w:t>
      </w:r>
      <w:proofErr w:type="spellEnd"/>
      <w:r w:rsidRPr="00EF1E65">
        <w:rPr>
          <w:sz w:val="24"/>
          <w:szCs w:val="24"/>
        </w:rPr>
        <w:t xml:space="preserve">, 2020, The reality of applying competitive priorities in health organizations, a study on a number of private health organizations in the state of </w:t>
      </w:r>
      <w:proofErr w:type="spellStart"/>
      <w:r w:rsidRPr="00EF1E65">
        <w:rPr>
          <w:sz w:val="24"/>
          <w:szCs w:val="24"/>
        </w:rPr>
        <w:t>Bouira</w:t>
      </w:r>
      <w:proofErr w:type="spellEnd"/>
      <w:r w:rsidRPr="00EF1E65">
        <w:rPr>
          <w:sz w:val="24"/>
          <w:szCs w:val="24"/>
        </w:rPr>
        <w:t>, Journal of Economic Sciences, Management and Commercial Sciences, Volume 13, Number 1.</w:t>
      </w:r>
    </w:p>
    <w:p w:rsidR="00EF1E65" w:rsidRPr="00EF1E65" w:rsidRDefault="00EF1E65" w:rsidP="00EF1E65">
      <w:pPr>
        <w:pStyle w:val="a3"/>
        <w:numPr>
          <w:ilvl w:val="0"/>
          <w:numId w:val="13"/>
        </w:numPr>
        <w:tabs>
          <w:tab w:val="left" w:pos="368"/>
          <w:tab w:val="left" w:pos="651"/>
        </w:tabs>
        <w:bidi w:val="0"/>
        <w:spacing w:after="0" w:line="240" w:lineRule="auto"/>
        <w:ind w:left="0" w:firstLine="0"/>
        <w:jc w:val="both"/>
        <w:rPr>
          <w:sz w:val="24"/>
          <w:szCs w:val="24"/>
          <w:lang w:bidi="ar-IQ"/>
        </w:rPr>
      </w:pPr>
      <w:proofErr w:type="spellStart"/>
      <w:r w:rsidRPr="00EF1E65">
        <w:rPr>
          <w:sz w:val="24"/>
          <w:szCs w:val="24"/>
          <w:lang w:bidi="ar-IQ"/>
        </w:rPr>
        <w:t>Sadq</w:t>
      </w:r>
      <w:proofErr w:type="spellEnd"/>
      <w:r w:rsidRPr="00EF1E65">
        <w:rPr>
          <w:sz w:val="24"/>
          <w:szCs w:val="24"/>
          <w:lang w:bidi="ar-IQ"/>
        </w:rPr>
        <w:t xml:space="preserve">, Z. M., Othman, B., &amp; </w:t>
      </w:r>
      <w:proofErr w:type="spellStart"/>
      <w:r w:rsidRPr="00EF1E65">
        <w:rPr>
          <w:sz w:val="24"/>
          <w:szCs w:val="24"/>
          <w:lang w:bidi="ar-IQ"/>
        </w:rPr>
        <w:t>Khorsheed</w:t>
      </w:r>
      <w:proofErr w:type="spellEnd"/>
      <w:r w:rsidRPr="00EF1E65">
        <w:rPr>
          <w:sz w:val="24"/>
          <w:szCs w:val="24"/>
          <w:lang w:bidi="ar-IQ"/>
        </w:rPr>
        <w:t>, R. K. (2019).  The impact of tourism marketing in enhancing competitive capabilities. African Journal of Hospitality, Tourism and Leisure, 8(5), 1-11.</w:t>
      </w:r>
      <w:r w:rsidRPr="00EF1E65">
        <w:rPr>
          <w:sz w:val="24"/>
          <w:szCs w:val="24"/>
          <w:rtl/>
          <w:lang w:bidi="ar-IQ"/>
        </w:rPr>
        <w:t>‏</w:t>
      </w:r>
    </w:p>
    <w:p w:rsidR="00EF1E65" w:rsidRPr="00EF1E65" w:rsidRDefault="00EF1E65" w:rsidP="00EF1E65">
      <w:pPr>
        <w:pStyle w:val="a3"/>
        <w:numPr>
          <w:ilvl w:val="0"/>
          <w:numId w:val="13"/>
        </w:numPr>
        <w:tabs>
          <w:tab w:val="left" w:pos="368"/>
          <w:tab w:val="left" w:pos="651"/>
        </w:tabs>
        <w:bidi w:val="0"/>
        <w:spacing w:after="0" w:line="240" w:lineRule="auto"/>
        <w:ind w:left="0" w:firstLine="0"/>
        <w:jc w:val="both"/>
        <w:rPr>
          <w:sz w:val="24"/>
          <w:szCs w:val="24"/>
          <w:lang w:bidi="ar-IQ"/>
        </w:rPr>
      </w:pPr>
      <w:r w:rsidRPr="00EF1E65">
        <w:rPr>
          <w:sz w:val="24"/>
          <w:szCs w:val="24"/>
          <w:lang w:bidi="ar-IQ"/>
        </w:rPr>
        <w:t xml:space="preserve">SADQ, Z.M., </w:t>
      </w:r>
      <w:proofErr w:type="spellStart"/>
      <w:r w:rsidRPr="00EF1E65">
        <w:rPr>
          <w:sz w:val="24"/>
          <w:szCs w:val="24"/>
          <w:lang w:bidi="ar-IQ"/>
        </w:rPr>
        <w:t>Aljaf</w:t>
      </w:r>
      <w:proofErr w:type="spellEnd"/>
      <w:r w:rsidRPr="00EF1E65">
        <w:rPr>
          <w:sz w:val="24"/>
          <w:szCs w:val="24"/>
          <w:lang w:bidi="ar-IQ"/>
        </w:rPr>
        <w:t xml:space="preserve">, N.A. And </w:t>
      </w:r>
      <w:proofErr w:type="spellStart"/>
      <w:r w:rsidRPr="00EF1E65">
        <w:rPr>
          <w:sz w:val="24"/>
          <w:szCs w:val="24"/>
          <w:lang w:bidi="ar-IQ"/>
        </w:rPr>
        <w:t>Hasan</w:t>
      </w:r>
      <w:proofErr w:type="spellEnd"/>
      <w:r w:rsidRPr="00EF1E65">
        <w:rPr>
          <w:sz w:val="24"/>
          <w:szCs w:val="24"/>
          <w:lang w:bidi="ar-IQ"/>
        </w:rPr>
        <w:t xml:space="preserve">, R.S. (2018).  The Role of Human Capital in Achieving Competitive Advantages: An Empirical Study at Knowledge Private University /Erbil, Iraq, International Journal of Social Sciences &amp; Educational Studies, 4(4), 53-63. </w:t>
      </w:r>
    </w:p>
    <w:p w:rsidR="00EF1E65" w:rsidRPr="00EF1E65" w:rsidRDefault="00EF1E65" w:rsidP="00EF1E65">
      <w:pPr>
        <w:pStyle w:val="a3"/>
        <w:numPr>
          <w:ilvl w:val="0"/>
          <w:numId w:val="13"/>
        </w:numPr>
        <w:tabs>
          <w:tab w:val="left" w:pos="509"/>
        </w:tabs>
        <w:bidi w:val="0"/>
        <w:spacing w:after="0" w:line="240" w:lineRule="auto"/>
        <w:ind w:left="0" w:right="92" w:firstLine="0"/>
        <w:jc w:val="both"/>
        <w:rPr>
          <w:sz w:val="24"/>
          <w:szCs w:val="24"/>
        </w:rPr>
      </w:pPr>
      <w:proofErr w:type="spellStart"/>
      <w:r w:rsidRPr="00EF1E65">
        <w:rPr>
          <w:sz w:val="24"/>
          <w:szCs w:val="24"/>
        </w:rPr>
        <w:t>Simsekli</w:t>
      </w:r>
      <w:proofErr w:type="spellEnd"/>
      <w:r w:rsidRPr="00EF1E65">
        <w:rPr>
          <w:sz w:val="24"/>
          <w:szCs w:val="24"/>
        </w:rPr>
        <w:t xml:space="preserve">, Y. (2015).  An implementation to raise environmental awareness of elementary education students. </w:t>
      </w:r>
      <w:proofErr w:type="spellStart"/>
      <w:r w:rsidRPr="00EF1E65">
        <w:rPr>
          <w:sz w:val="24"/>
          <w:szCs w:val="24"/>
        </w:rPr>
        <w:t>Procedia</w:t>
      </w:r>
      <w:proofErr w:type="spellEnd"/>
      <w:r w:rsidRPr="00EF1E65">
        <w:rPr>
          <w:sz w:val="24"/>
          <w:szCs w:val="24"/>
        </w:rPr>
        <w:t>-Social and Behavioral Sciences, 191, 222-226.</w:t>
      </w:r>
      <w:r w:rsidRPr="00EF1E65">
        <w:rPr>
          <w:sz w:val="24"/>
          <w:szCs w:val="24"/>
          <w:rtl/>
        </w:rPr>
        <w:t>‏</w:t>
      </w:r>
    </w:p>
    <w:p w:rsidR="00EF1E65" w:rsidRPr="00EF1E65" w:rsidRDefault="00EF1E65" w:rsidP="00EF1E65">
      <w:pPr>
        <w:pStyle w:val="a3"/>
        <w:numPr>
          <w:ilvl w:val="0"/>
          <w:numId w:val="13"/>
        </w:numPr>
        <w:bidi w:val="0"/>
        <w:spacing w:after="0" w:line="240" w:lineRule="auto"/>
        <w:ind w:left="0" w:firstLine="0"/>
        <w:jc w:val="both"/>
        <w:rPr>
          <w:sz w:val="24"/>
          <w:szCs w:val="24"/>
        </w:rPr>
      </w:pPr>
      <w:r w:rsidRPr="00EF1E65">
        <w:rPr>
          <w:sz w:val="24"/>
          <w:szCs w:val="24"/>
        </w:rPr>
        <w:t>Wang, N., Wang, L., Ma, Z., &amp; Wang, S. (2022).  From knowledge seeking to knowledge contribution: A social capital perspective on knowledge sharing behaviors in online Q&amp;A communities. Technological Forecasting and Social Change, 182, 121864.</w:t>
      </w:r>
      <w:r w:rsidRPr="00EF1E65">
        <w:rPr>
          <w:sz w:val="24"/>
          <w:szCs w:val="24"/>
          <w:rtl/>
        </w:rPr>
        <w:t>‏</w:t>
      </w:r>
    </w:p>
    <w:sectPr w:rsidR="00EF1E65" w:rsidRPr="00EF1E65" w:rsidSect="00EF5A19">
      <w:headerReference w:type="default" r:id="rId12"/>
      <w:footerReference w:type="default" r:id="rId13"/>
      <w:pgSz w:w="11906" w:h="16838"/>
      <w:pgMar w:top="1701" w:right="1389" w:bottom="1440" w:left="1389" w:header="709" w:footer="709" w:gutter="0"/>
      <w:cols w:space="708"/>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C8C" w:rsidRDefault="00A60C8C" w:rsidP="00EF1E65">
      <w:pPr>
        <w:spacing w:after="0" w:line="240" w:lineRule="auto"/>
      </w:pPr>
      <w:r>
        <w:separator/>
      </w:r>
    </w:p>
  </w:endnote>
  <w:endnote w:type="continuationSeparator" w:id="0">
    <w:p w:rsidR="00A60C8C" w:rsidRDefault="00A60C8C" w:rsidP="00EF1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56594963"/>
      <w:docPartObj>
        <w:docPartGallery w:val="Page Numbers (Bottom of Page)"/>
        <w:docPartUnique/>
      </w:docPartObj>
    </w:sdtPr>
    <w:sdtEndPr/>
    <w:sdtContent>
      <w:p w:rsidR="00EF1E65" w:rsidRDefault="00EF1E65">
        <w:pPr>
          <w:pStyle w:val="aa"/>
          <w:jc w:val="center"/>
        </w:pPr>
        <w:r>
          <w:fldChar w:fldCharType="begin"/>
        </w:r>
        <w:r>
          <w:instrText>PAGE   \* MERGEFORMAT</w:instrText>
        </w:r>
        <w:r>
          <w:fldChar w:fldCharType="separate"/>
        </w:r>
        <w:r w:rsidR="00DC64F1" w:rsidRPr="00DC64F1">
          <w:rPr>
            <w:noProof/>
            <w:rtl/>
            <w:lang w:val="ar-SA"/>
          </w:rPr>
          <w:t>2</w:t>
        </w:r>
        <w:r>
          <w:fldChar w:fldCharType="end"/>
        </w:r>
      </w:p>
    </w:sdtContent>
  </w:sdt>
  <w:p w:rsidR="00EF1E65" w:rsidRDefault="00EF1E6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C8C" w:rsidRDefault="00A60C8C" w:rsidP="00EF1E65">
      <w:pPr>
        <w:spacing w:after="0" w:line="240" w:lineRule="auto"/>
      </w:pPr>
      <w:r>
        <w:separator/>
      </w:r>
    </w:p>
  </w:footnote>
  <w:footnote w:type="continuationSeparator" w:id="0">
    <w:p w:rsidR="00A60C8C" w:rsidRDefault="00A60C8C" w:rsidP="00EF1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A19" w:rsidRPr="00EF5A19" w:rsidRDefault="00EF5A19" w:rsidP="00EF5A19">
    <w:pPr>
      <w:bidi w:val="0"/>
      <w:spacing w:after="0" w:line="240" w:lineRule="auto"/>
      <w:rPr>
        <w:sz w:val="22"/>
        <w:szCs w:val="22"/>
      </w:rPr>
    </w:pPr>
    <w:r w:rsidRPr="00EF5A19">
      <w:rPr>
        <w:sz w:val="22"/>
        <w:szCs w:val="22"/>
      </w:rPr>
      <w:t xml:space="preserve">Al-Qadisiyah Journal for Administrative and Economic Sciences               </w:t>
    </w:r>
    <w:proofErr w:type="spellStart"/>
    <w:r w:rsidRPr="00EF5A19">
      <w:rPr>
        <w:sz w:val="22"/>
        <w:szCs w:val="22"/>
      </w:rPr>
      <w:t>ISSN</w:t>
    </w:r>
    <w:r w:rsidRPr="00EF5A19">
      <w:rPr>
        <w:sz w:val="22"/>
        <w:szCs w:val="22"/>
        <w:vertAlign w:val="subscript"/>
      </w:rPr>
      <w:t>Online</w:t>
    </w:r>
    <w:proofErr w:type="spellEnd"/>
    <w:r w:rsidRPr="00EF5A19">
      <w:rPr>
        <w:sz w:val="22"/>
        <w:szCs w:val="22"/>
      </w:rPr>
      <w:t xml:space="preserve"> : 2312-9883         </w:t>
    </w:r>
  </w:p>
  <w:p w:rsidR="00EF5A19" w:rsidRPr="00EF5A19" w:rsidRDefault="00EF5A19" w:rsidP="00EF5A19">
    <w:pPr>
      <w:bidi w:val="0"/>
      <w:spacing w:after="0" w:line="240" w:lineRule="auto"/>
      <w:rPr>
        <w:i/>
        <w:iCs/>
        <w:sz w:val="22"/>
        <w:szCs w:val="22"/>
      </w:rPr>
    </w:pPr>
    <w:r w:rsidRPr="00EF5A19">
      <w:rPr>
        <w:i/>
        <w:iCs/>
        <w:sz w:val="22"/>
        <w:szCs w:val="22"/>
      </w:rPr>
      <w:t xml:space="preserve">QJAE,  </w:t>
    </w:r>
    <w:r w:rsidRPr="00EF5A19">
      <w:rPr>
        <w:sz w:val="22"/>
        <w:szCs w:val="22"/>
      </w:rPr>
      <w:t>Volume X, Issue X (XXXX-XXXX 2017</w:t>
    </w:r>
    <w:r w:rsidRPr="00EF5A19">
      <w:rPr>
        <w:i/>
        <w:sz w:val="22"/>
        <w:szCs w:val="22"/>
      </w:rPr>
      <w:t xml:space="preserve">)                                    </w:t>
    </w:r>
    <w:proofErr w:type="spellStart"/>
    <w:r w:rsidRPr="00EF5A19">
      <w:rPr>
        <w:sz w:val="22"/>
        <w:szCs w:val="22"/>
      </w:rPr>
      <w:t>ISSN</w:t>
    </w:r>
    <w:r w:rsidRPr="00EF5A19">
      <w:rPr>
        <w:sz w:val="22"/>
        <w:szCs w:val="22"/>
        <w:vertAlign w:val="subscript"/>
      </w:rPr>
      <w:t>Print</w:t>
    </w:r>
    <w:proofErr w:type="spellEnd"/>
    <w:r w:rsidRPr="00EF5A19">
      <w:rPr>
        <w:sz w:val="22"/>
        <w:szCs w:val="22"/>
        <w:vertAlign w:val="subscript"/>
      </w:rPr>
      <w:t xml:space="preserve"> </w:t>
    </w:r>
    <w:r w:rsidRPr="00EF5A19">
      <w:rPr>
        <w:sz w:val="22"/>
        <w:szCs w:val="22"/>
      </w:rPr>
      <w:t xml:space="preserve">   : 1816-9171</w:t>
    </w:r>
    <w:r w:rsidRPr="00EF5A19">
      <w:rPr>
        <w:i/>
        <w:sz w:val="22"/>
        <w:szCs w:val="22"/>
      </w:rPr>
      <w:t xml:space="preserve">                                            </w:t>
    </w:r>
    <w:r w:rsidRPr="00EF5A19">
      <w:rPr>
        <w:sz w:val="22"/>
        <w:szCs w:val="22"/>
      </w:rPr>
      <w:t xml:space="preserve">           </w:t>
    </w:r>
  </w:p>
  <w:p w:rsidR="00EF5A19" w:rsidRPr="00EF5A19" w:rsidRDefault="00EF5A19" w:rsidP="00EF5A19">
    <w:pPr>
      <w:pBdr>
        <w:bottom w:val="single" w:sz="4" w:space="1" w:color="auto"/>
      </w:pBdr>
      <w:tabs>
        <w:tab w:val="center" w:pos="4153"/>
        <w:tab w:val="right" w:pos="8306"/>
      </w:tabs>
      <w:bidi w:val="0"/>
      <w:spacing w:after="0" w:line="240" w:lineRule="auto"/>
      <w:rPr>
        <w:rFonts w:hint="cs"/>
        <w:i/>
        <w:sz w:val="22"/>
        <w:szCs w:val="22"/>
      </w:rPr>
    </w:pPr>
    <w:r w:rsidRPr="00EF5A19">
      <w:rPr>
        <w:i/>
        <w:sz w:val="22"/>
        <w:szCs w:val="22"/>
      </w:rPr>
      <w:t>Manuscript ID: 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96315"/>
    <w:multiLevelType w:val="hybridMultilevel"/>
    <w:tmpl w:val="B1F81160"/>
    <w:lvl w:ilvl="0" w:tplc="48F2C720">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600046"/>
    <w:multiLevelType w:val="hybridMultilevel"/>
    <w:tmpl w:val="05A49E56"/>
    <w:lvl w:ilvl="0" w:tplc="04090019">
      <w:start w:val="1"/>
      <w:numFmt w:val="lowerLetter"/>
      <w:lvlText w:val="%1."/>
      <w:lvlJc w:val="left"/>
      <w:pPr>
        <w:ind w:left="720" w:hanging="360"/>
      </w:pPr>
    </w:lvl>
    <w:lvl w:ilvl="1" w:tplc="D8BAFDC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B13B03"/>
    <w:multiLevelType w:val="hybridMultilevel"/>
    <w:tmpl w:val="639E316C"/>
    <w:lvl w:ilvl="0" w:tplc="2AD0F332">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3">
    <w:nsid w:val="2D5F5815"/>
    <w:multiLevelType w:val="hybridMultilevel"/>
    <w:tmpl w:val="B0589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0555766"/>
    <w:multiLevelType w:val="hybridMultilevel"/>
    <w:tmpl w:val="13CE1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BC4F13"/>
    <w:multiLevelType w:val="hybridMultilevel"/>
    <w:tmpl w:val="C8920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B82190"/>
    <w:multiLevelType w:val="hybridMultilevel"/>
    <w:tmpl w:val="59326D18"/>
    <w:lvl w:ilvl="0" w:tplc="9E1C0266">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7">
    <w:nsid w:val="4F301E34"/>
    <w:multiLevelType w:val="hybridMultilevel"/>
    <w:tmpl w:val="B8762E80"/>
    <w:lvl w:ilvl="0" w:tplc="692C3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08369B"/>
    <w:multiLevelType w:val="hybridMultilevel"/>
    <w:tmpl w:val="3CE48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8E5DCF"/>
    <w:multiLevelType w:val="hybridMultilevel"/>
    <w:tmpl w:val="D6E81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9A4A92"/>
    <w:multiLevelType w:val="hybridMultilevel"/>
    <w:tmpl w:val="6F7C4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DE65F0"/>
    <w:multiLevelType w:val="hybridMultilevel"/>
    <w:tmpl w:val="6F7C4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727D3B"/>
    <w:multiLevelType w:val="hybridMultilevel"/>
    <w:tmpl w:val="9F422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DC10EB"/>
    <w:multiLevelType w:val="hybridMultilevel"/>
    <w:tmpl w:val="798671C0"/>
    <w:lvl w:ilvl="0" w:tplc="08FC2B1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33169A"/>
    <w:multiLevelType w:val="hybridMultilevel"/>
    <w:tmpl w:val="8576A890"/>
    <w:lvl w:ilvl="0" w:tplc="D354F47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D02E79"/>
    <w:multiLevelType w:val="hybridMultilevel"/>
    <w:tmpl w:val="A3B02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FEE329C"/>
    <w:multiLevelType w:val="hybridMultilevel"/>
    <w:tmpl w:val="91F00F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4"/>
  </w:num>
  <w:num w:numId="4">
    <w:abstractNumId w:val="6"/>
  </w:num>
  <w:num w:numId="5">
    <w:abstractNumId w:val="2"/>
  </w:num>
  <w:num w:numId="6">
    <w:abstractNumId w:val="13"/>
  </w:num>
  <w:num w:numId="7">
    <w:abstractNumId w:val="7"/>
  </w:num>
  <w:num w:numId="8">
    <w:abstractNumId w:val="3"/>
  </w:num>
  <w:num w:numId="9">
    <w:abstractNumId w:val="11"/>
  </w:num>
  <w:num w:numId="10">
    <w:abstractNumId w:val="10"/>
  </w:num>
  <w:num w:numId="11">
    <w:abstractNumId w:val="1"/>
  </w:num>
  <w:num w:numId="12">
    <w:abstractNumId w:val="16"/>
  </w:num>
  <w:num w:numId="13">
    <w:abstractNumId w:val="5"/>
  </w:num>
  <w:num w:numId="14">
    <w:abstractNumId w:val="12"/>
  </w:num>
  <w:num w:numId="15">
    <w:abstractNumId w:val="15"/>
  </w:num>
  <w:num w:numId="16">
    <w:abstractNumId w:val="9"/>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0AA"/>
    <w:rsid w:val="000234D2"/>
    <w:rsid w:val="00040858"/>
    <w:rsid w:val="001460CA"/>
    <w:rsid w:val="001840AA"/>
    <w:rsid w:val="002D29F4"/>
    <w:rsid w:val="00356A47"/>
    <w:rsid w:val="003922E3"/>
    <w:rsid w:val="00465598"/>
    <w:rsid w:val="006555E2"/>
    <w:rsid w:val="006A6044"/>
    <w:rsid w:val="00745CE2"/>
    <w:rsid w:val="00745DA2"/>
    <w:rsid w:val="008117FD"/>
    <w:rsid w:val="00825C60"/>
    <w:rsid w:val="008A78BE"/>
    <w:rsid w:val="00912A2D"/>
    <w:rsid w:val="009163DC"/>
    <w:rsid w:val="0097016B"/>
    <w:rsid w:val="00A3230D"/>
    <w:rsid w:val="00A608F5"/>
    <w:rsid w:val="00A60C8C"/>
    <w:rsid w:val="00C050C6"/>
    <w:rsid w:val="00CB18CF"/>
    <w:rsid w:val="00CF7212"/>
    <w:rsid w:val="00D11618"/>
    <w:rsid w:val="00D42EFB"/>
    <w:rsid w:val="00DC64F1"/>
    <w:rsid w:val="00DD55BA"/>
    <w:rsid w:val="00DF0EAB"/>
    <w:rsid w:val="00E95640"/>
    <w:rsid w:val="00EE7547"/>
    <w:rsid w:val="00EF1E65"/>
    <w:rsid w:val="00EF2278"/>
    <w:rsid w:val="00EF5A19"/>
    <w:rsid w:val="00F74C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Simplified Arabic"/>
        <w:sz w:val="28"/>
        <w:szCs w:val="28"/>
        <w:lang w:val="en" w:eastAsia="en" w:bidi="e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Times New Roman"/>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qFormat/>
    <w:rsid w:val="00D11618"/>
    <w:pPr>
      <w:ind w:left="720"/>
      <w:contextualSpacing/>
    </w:pPr>
  </w:style>
  <w:style w:type="character" w:customStyle="1" w:styleId="Char">
    <w:name w:val=" سرد الفقرات Char"/>
    <w:link w:val="a3"/>
    <w:rsid w:val="00D11618"/>
  </w:style>
  <w:style w:type="paragraph" w:styleId="a4">
    <w:name w:val="Balloon Text"/>
    <w:basedOn w:val="a"/>
    <w:link w:val="Char0"/>
    <w:uiPriority w:val="99"/>
    <w:unhideWhenUsed/>
    <w:rsid w:val="00D11618"/>
    <w:pPr>
      <w:spacing w:after="0" w:line="240" w:lineRule="auto"/>
    </w:pPr>
    <w:rPr>
      <w:rFonts w:ascii="Tahoma" w:eastAsia="Calibri" w:hAnsi="Tahoma" w:cs="Tahoma"/>
      <w:sz w:val="16"/>
      <w:szCs w:val="16"/>
    </w:rPr>
  </w:style>
  <w:style w:type="character" w:customStyle="1" w:styleId="Char0">
    <w:name w:val="نص في بالون Char"/>
    <w:basedOn w:val="a0"/>
    <w:link w:val="a4"/>
    <w:uiPriority w:val="99"/>
    <w:rsid w:val="00D11618"/>
    <w:rPr>
      <w:rFonts w:ascii="Tahoma" w:eastAsia="Calibri" w:hAnsi="Tahoma" w:cs="Tahoma"/>
      <w:sz w:val="16"/>
      <w:szCs w:val="16"/>
    </w:rPr>
  </w:style>
  <w:style w:type="table" w:styleId="a5">
    <w:name w:val="Table Grid"/>
    <w:basedOn w:val="a1"/>
    <w:uiPriority w:val="59"/>
    <w:rsid w:val="00D116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56A47"/>
    <w:pPr>
      <w:bidi/>
      <w:spacing w:after="0" w:line="240" w:lineRule="auto"/>
    </w:pPr>
    <w:rPr>
      <w:rFonts w:asciiTheme="minorHAnsi" w:hAnsiTheme="minorHAnsi" w:cs="Times New Roman"/>
      <w:sz w:val="22"/>
      <w:szCs w:val="22"/>
      <w:lang w:bidi="ar-SA"/>
    </w:rPr>
  </w:style>
  <w:style w:type="character" w:customStyle="1" w:styleId="hps">
    <w:name w:val="hps"/>
    <w:basedOn w:val="a0"/>
    <w:rsid w:val="00356A47"/>
  </w:style>
  <w:style w:type="table" w:styleId="-1">
    <w:name w:val="Light Grid Accent 1"/>
    <w:basedOn w:val="a1"/>
    <w:uiPriority w:val="62"/>
    <w:rsid w:val="00745DA2"/>
    <w:pPr>
      <w:spacing w:after="0" w:line="240" w:lineRule="auto"/>
    </w:pPr>
    <w:rPr>
      <w:rFonts w:ascii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a7">
    <w:name w:val="Body Text"/>
    <w:basedOn w:val="a"/>
    <w:link w:val="Char1"/>
    <w:uiPriority w:val="1"/>
    <w:qFormat/>
    <w:rsid w:val="00465598"/>
    <w:pPr>
      <w:widowControl w:val="0"/>
      <w:autoSpaceDE w:val="0"/>
      <w:autoSpaceDN w:val="0"/>
      <w:bidi w:val="0"/>
      <w:spacing w:after="0" w:line="240" w:lineRule="auto"/>
      <w:ind w:left="140"/>
      <w:jc w:val="both"/>
    </w:pPr>
    <w:rPr>
      <w:rFonts w:ascii="Tahoma" w:eastAsia="Tahoma" w:hAnsi="Tahoma" w:cs="Tahoma"/>
      <w:sz w:val="20"/>
      <w:szCs w:val="20"/>
      <w:lang w:val="en-US" w:eastAsia="en-US"/>
    </w:rPr>
  </w:style>
  <w:style w:type="character" w:customStyle="1" w:styleId="Char1">
    <w:name w:val="نص أساسي Char"/>
    <w:basedOn w:val="a0"/>
    <w:link w:val="a7"/>
    <w:uiPriority w:val="1"/>
    <w:rsid w:val="00465598"/>
    <w:rPr>
      <w:rFonts w:ascii="Tahoma" w:eastAsia="Tahoma" w:hAnsi="Tahoma" w:cs="Tahoma"/>
      <w:sz w:val="20"/>
      <w:szCs w:val="20"/>
      <w:lang w:val="en-US" w:eastAsia="en-US" w:bidi="ar-SA"/>
    </w:rPr>
  </w:style>
  <w:style w:type="character" w:styleId="Hyperlink">
    <w:name w:val="Hyperlink"/>
    <w:basedOn w:val="a0"/>
    <w:unhideWhenUsed/>
    <w:rsid w:val="00465598"/>
    <w:rPr>
      <w:color w:val="0000FF"/>
      <w:u w:val="single"/>
    </w:rPr>
  </w:style>
  <w:style w:type="character" w:styleId="a8">
    <w:name w:val="FollowedHyperlink"/>
    <w:basedOn w:val="a0"/>
    <w:uiPriority w:val="99"/>
    <w:semiHidden/>
    <w:unhideWhenUsed/>
    <w:rsid w:val="00465598"/>
    <w:rPr>
      <w:color w:val="800080" w:themeColor="followedHyperlink"/>
      <w:u w:val="single"/>
    </w:rPr>
  </w:style>
  <w:style w:type="paragraph" w:styleId="a9">
    <w:name w:val="header"/>
    <w:basedOn w:val="a"/>
    <w:link w:val="Char2"/>
    <w:uiPriority w:val="99"/>
    <w:unhideWhenUsed/>
    <w:rsid w:val="00EF1E65"/>
    <w:pPr>
      <w:tabs>
        <w:tab w:val="center" w:pos="4153"/>
        <w:tab w:val="right" w:pos="8306"/>
      </w:tabs>
      <w:spacing w:after="0" w:line="240" w:lineRule="auto"/>
    </w:pPr>
  </w:style>
  <w:style w:type="character" w:customStyle="1" w:styleId="Char2">
    <w:name w:val="رأس الصفحة Char"/>
    <w:basedOn w:val="a0"/>
    <w:link w:val="a9"/>
    <w:uiPriority w:val="99"/>
    <w:rsid w:val="00EF1E65"/>
    <w:rPr>
      <w:rFonts w:cs="Times New Roman"/>
      <w:lang w:bidi="ar-SA"/>
    </w:rPr>
  </w:style>
  <w:style w:type="paragraph" w:styleId="aa">
    <w:name w:val="footer"/>
    <w:basedOn w:val="a"/>
    <w:link w:val="Char3"/>
    <w:uiPriority w:val="99"/>
    <w:unhideWhenUsed/>
    <w:rsid w:val="00EF1E65"/>
    <w:pPr>
      <w:tabs>
        <w:tab w:val="center" w:pos="4153"/>
        <w:tab w:val="right" w:pos="8306"/>
      </w:tabs>
      <w:spacing w:after="0" w:line="240" w:lineRule="auto"/>
    </w:pPr>
  </w:style>
  <w:style w:type="character" w:customStyle="1" w:styleId="Char3">
    <w:name w:val="تذييل الصفحة Char"/>
    <w:basedOn w:val="a0"/>
    <w:link w:val="aa"/>
    <w:uiPriority w:val="99"/>
    <w:rsid w:val="00EF1E65"/>
    <w:rPr>
      <w:rFonts w:cs="Times New Roman"/>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Simplified Arabic"/>
        <w:sz w:val="28"/>
        <w:szCs w:val="28"/>
        <w:lang w:val="en" w:eastAsia="en" w:bidi="e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Times New Roman"/>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qFormat/>
    <w:rsid w:val="00D11618"/>
    <w:pPr>
      <w:ind w:left="720"/>
      <w:contextualSpacing/>
    </w:pPr>
  </w:style>
  <w:style w:type="character" w:customStyle="1" w:styleId="Char">
    <w:name w:val=" سرد الفقرات Char"/>
    <w:link w:val="a3"/>
    <w:rsid w:val="00D11618"/>
  </w:style>
  <w:style w:type="paragraph" w:styleId="a4">
    <w:name w:val="Balloon Text"/>
    <w:basedOn w:val="a"/>
    <w:link w:val="Char0"/>
    <w:uiPriority w:val="99"/>
    <w:unhideWhenUsed/>
    <w:rsid w:val="00D11618"/>
    <w:pPr>
      <w:spacing w:after="0" w:line="240" w:lineRule="auto"/>
    </w:pPr>
    <w:rPr>
      <w:rFonts w:ascii="Tahoma" w:eastAsia="Calibri" w:hAnsi="Tahoma" w:cs="Tahoma"/>
      <w:sz w:val="16"/>
      <w:szCs w:val="16"/>
    </w:rPr>
  </w:style>
  <w:style w:type="character" w:customStyle="1" w:styleId="Char0">
    <w:name w:val="نص في بالون Char"/>
    <w:basedOn w:val="a0"/>
    <w:link w:val="a4"/>
    <w:uiPriority w:val="99"/>
    <w:rsid w:val="00D11618"/>
    <w:rPr>
      <w:rFonts w:ascii="Tahoma" w:eastAsia="Calibri" w:hAnsi="Tahoma" w:cs="Tahoma"/>
      <w:sz w:val="16"/>
      <w:szCs w:val="16"/>
    </w:rPr>
  </w:style>
  <w:style w:type="table" w:styleId="a5">
    <w:name w:val="Table Grid"/>
    <w:basedOn w:val="a1"/>
    <w:uiPriority w:val="59"/>
    <w:rsid w:val="00D116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56A47"/>
    <w:pPr>
      <w:bidi/>
      <w:spacing w:after="0" w:line="240" w:lineRule="auto"/>
    </w:pPr>
    <w:rPr>
      <w:rFonts w:asciiTheme="minorHAnsi" w:hAnsiTheme="minorHAnsi" w:cs="Times New Roman"/>
      <w:sz w:val="22"/>
      <w:szCs w:val="22"/>
      <w:lang w:bidi="ar-SA"/>
    </w:rPr>
  </w:style>
  <w:style w:type="character" w:customStyle="1" w:styleId="hps">
    <w:name w:val="hps"/>
    <w:basedOn w:val="a0"/>
    <w:rsid w:val="00356A47"/>
  </w:style>
  <w:style w:type="table" w:styleId="-1">
    <w:name w:val="Light Grid Accent 1"/>
    <w:basedOn w:val="a1"/>
    <w:uiPriority w:val="62"/>
    <w:rsid w:val="00745DA2"/>
    <w:pPr>
      <w:spacing w:after="0" w:line="240" w:lineRule="auto"/>
    </w:pPr>
    <w:rPr>
      <w:rFonts w:ascii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a7">
    <w:name w:val="Body Text"/>
    <w:basedOn w:val="a"/>
    <w:link w:val="Char1"/>
    <w:uiPriority w:val="1"/>
    <w:qFormat/>
    <w:rsid w:val="00465598"/>
    <w:pPr>
      <w:widowControl w:val="0"/>
      <w:autoSpaceDE w:val="0"/>
      <w:autoSpaceDN w:val="0"/>
      <w:bidi w:val="0"/>
      <w:spacing w:after="0" w:line="240" w:lineRule="auto"/>
      <w:ind w:left="140"/>
      <w:jc w:val="both"/>
    </w:pPr>
    <w:rPr>
      <w:rFonts w:ascii="Tahoma" w:eastAsia="Tahoma" w:hAnsi="Tahoma" w:cs="Tahoma"/>
      <w:sz w:val="20"/>
      <w:szCs w:val="20"/>
      <w:lang w:val="en-US" w:eastAsia="en-US"/>
    </w:rPr>
  </w:style>
  <w:style w:type="character" w:customStyle="1" w:styleId="Char1">
    <w:name w:val="نص أساسي Char"/>
    <w:basedOn w:val="a0"/>
    <w:link w:val="a7"/>
    <w:uiPriority w:val="1"/>
    <w:rsid w:val="00465598"/>
    <w:rPr>
      <w:rFonts w:ascii="Tahoma" w:eastAsia="Tahoma" w:hAnsi="Tahoma" w:cs="Tahoma"/>
      <w:sz w:val="20"/>
      <w:szCs w:val="20"/>
      <w:lang w:val="en-US" w:eastAsia="en-US" w:bidi="ar-SA"/>
    </w:rPr>
  </w:style>
  <w:style w:type="character" w:styleId="Hyperlink">
    <w:name w:val="Hyperlink"/>
    <w:basedOn w:val="a0"/>
    <w:unhideWhenUsed/>
    <w:rsid w:val="00465598"/>
    <w:rPr>
      <w:color w:val="0000FF"/>
      <w:u w:val="single"/>
    </w:rPr>
  </w:style>
  <w:style w:type="character" w:styleId="a8">
    <w:name w:val="FollowedHyperlink"/>
    <w:basedOn w:val="a0"/>
    <w:uiPriority w:val="99"/>
    <w:semiHidden/>
    <w:unhideWhenUsed/>
    <w:rsid w:val="00465598"/>
    <w:rPr>
      <w:color w:val="800080" w:themeColor="followedHyperlink"/>
      <w:u w:val="single"/>
    </w:rPr>
  </w:style>
  <w:style w:type="paragraph" w:styleId="a9">
    <w:name w:val="header"/>
    <w:basedOn w:val="a"/>
    <w:link w:val="Char2"/>
    <w:uiPriority w:val="99"/>
    <w:unhideWhenUsed/>
    <w:rsid w:val="00EF1E65"/>
    <w:pPr>
      <w:tabs>
        <w:tab w:val="center" w:pos="4153"/>
        <w:tab w:val="right" w:pos="8306"/>
      </w:tabs>
      <w:spacing w:after="0" w:line="240" w:lineRule="auto"/>
    </w:pPr>
  </w:style>
  <w:style w:type="character" w:customStyle="1" w:styleId="Char2">
    <w:name w:val="رأس الصفحة Char"/>
    <w:basedOn w:val="a0"/>
    <w:link w:val="a9"/>
    <w:uiPriority w:val="99"/>
    <w:rsid w:val="00EF1E65"/>
    <w:rPr>
      <w:rFonts w:cs="Times New Roman"/>
      <w:lang w:bidi="ar-SA"/>
    </w:rPr>
  </w:style>
  <w:style w:type="paragraph" w:styleId="aa">
    <w:name w:val="footer"/>
    <w:basedOn w:val="a"/>
    <w:link w:val="Char3"/>
    <w:uiPriority w:val="99"/>
    <w:unhideWhenUsed/>
    <w:rsid w:val="00EF1E65"/>
    <w:pPr>
      <w:tabs>
        <w:tab w:val="center" w:pos="4153"/>
        <w:tab w:val="right" w:pos="8306"/>
      </w:tabs>
      <w:spacing w:after="0" w:line="240" w:lineRule="auto"/>
    </w:pPr>
  </w:style>
  <w:style w:type="character" w:customStyle="1" w:styleId="Char3">
    <w:name w:val="تذييل الصفحة Char"/>
    <w:basedOn w:val="a0"/>
    <w:link w:val="aa"/>
    <w:uiPriority w:val="99"/>
    <w:rsid w:val="00EF1E65"/>
    <w:rPr>
      <w:rFonts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a.khadem@qu.edu.iq"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Saharjabark55@gmail.com" TargetMode="External"/><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13</Pages>
  <Words>5652</Words>
  <Characters>32222</Characters>
  <Application>Microsoft Office Word</Application>
  <DocSecurity>0</DocSecurity>
  <Lines>268</Lines>
  <Paragraphs>75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23</cp:revision>
  <dcterms:created xsi:type="dcterms:W3CDTF">2023-03-21T20:56:00Z</dcterms:created>
  <dcterms:modified xsi:type="dcterms:W3CDTF">2023-04-14T11:37:00Z</dcterms:modified>
</cp:coreProperties>
</file>