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38" w:rsidRDefault="00EF3738" w:rsidP="00EF3738">
      <w:pPr>
        <w:spacing w:line="360" w:lineRule="auto"/>
        <w:jc w:val="center"/>
        <w:rPr>
          <w:rFonts w:eastAsia="Calibri"/>
          <w:b/>
          <w:bCs/>
          <w:sz w:val="28"/>
          <w:szCs w:val="28"/>
          <w:rtl/>
        </w:rPr>
      </w:pPr>
      <w:r w:rsidRPr="006E4520">
        <w:rPr>
          <w:b/>
          <w:bCs/>
          <w:sz w:val="28"/>
          <w:szCs w:val="28"/>
        </w:rPr>
        <w:t xml:space="preserve">Application of </w:t>
      </w:r>
      <w:r w:rsidRPr="00EF3738">
        <w:rPr>
          <w:b/>
          <w:bCs/>
          <w:sz w:val="28"/>
          <w:szCs w:val="28"/>
          <w14:shadow w14:blurRad="50800" w14:dist="38100" w14:dir="2700000" w14:sx="100000" w14:sy="100000" w14:kx="0" w14:ky="0" w14:algn="tl">
            <w14:srgbClr w14:val="000000">
              <w14:alpha w14:val="60000"/>
            </w14:srgbClr>
          </w14:shadow>
        </w:rPr>
        <w:t>Tissue Microarray Technology</w:t>
      </w:r>
      <w:r w:rsidRPr="006E4520">
        <w:rPr>
          <w:b/>
          <w:bCs/>
          <w:sz w:val="28"/>
          <w:szCs w:val="28"/>
        </w:rPr>
        <w:t xml:space="preserve"> to detect expression of </w:t>
      </w:r>
      <w:r w:rsidRPr="00EF3738">
        <w:rPr>
          <w:b/>
          <w:bCs/>
          <w:sz w:val="28"/>
          <w:szCs w:val="28"/>
          <w14:shadow w14:blurRad="50800" w14:dist="38100" w14:dir="2700000" w14:sx="100000" w14:sy="100000" w14:kx="0" w14:ky="0" w14:algn="tl">
            <w14:srgbClr w14:val="000000">
              <w14:alpha w14:val="60000"/>
            </w14:srgbClr>
          </w14:shadow>
        </w:rPr>
        <w:t xml:space="preserve">Ki-67  </w:t>
      </w:r>
      <w:r w:rsidRPr="006E4520">
        <w:rPr>
          <w:b/>
          <w:bCs/>
          <w:sz w:val="28"/>
          <w:szCs w:val="28"/>
        </w:rPr>
        <w:t xml:space="preserve"> in breast carcinoma patients </w:t>
      </w:r>
    </w:p>
    <w:p w:rsidR="00EF3738" w:rsidRPr="00D92849" w:rsidRDefault="00EF3738" w:rsidP="00EF3738">
      <w:pPr>
        <w:spacing w:line="360" w:lineRule="auto"/>
        <w:rPr>
          <w:rFonts w:eastAsia="Calibri"/>
          <w:b/>
          <w:bCs/>
        </w:rPr>
      </w:pPr>
      <w:r>
        <w:rPr>
          <w:rFonts w:eastAsia="Calibri"/>
          <w:b/>
          <w:bCs/>
          <w:sz w:val="28"/>
          <w:szCs w:val="28"/>
        </w:rPr>
        <w:t>*</w:t>
      </w:r>
      <w:r w:rsidRPr="00D92849">
        <w:rPr>
          <w:rFonts w:eastAsia="Calibri"/>
          <w:b/>
          <w:bCs/>
        </w:rPr>
        <w:t>Wafaa Fadhil Hamad,  **Radhia hussain fadel, ***Saeed hilal khudhair</w:t>
      </w:r>
    </w:p>
    <w:p w:rsidR="00EF3738" w:rsidRPr="00D92849" w:rsidRDefault="00EF3738" w:rsidP="00EF3738">
      <w:pPr>
        <w:spacing w:line="360" w:lineRule="auto"/>
        <w:rPr>
          <w:rFonts w:eastAsia="Calibri"/>
          <w:b/>
          <w:bCs/>
        </w:rPr>
      </w:pPr>
      <w:r w:rsidRPr="00D92849">
        <w:rPr>
          <w:b/>
          <w:bCs/>
        </w:rPr>
        <w:t>*College of Health &amp;Medical Technology, Baghdad.</w:t>
      </w:r>
      <w:r w:rsidRPr="00D92849">
        <w:rPr>
          <w:rFonts w:eastAsia="Calibri"/>
          <w:b/>
          <w:bCs/>
        </w:rPr>
        <w:t xml:space="preserve"> </w:t>
      </w:r>
    </w:p>
    <w:p w:rsidR="00EF3738" w:rsidRPr="00D92849" w:rsidRDefault="00EF3738" w:rsidP="00EF3738">
      <w:pPr>
        <w:spacing w:line="360" w:lineRule="auto"/>
        <w:rPr>
          <w:b/>
          <w:bCs/>
        </w:rPr>
      </w:pPr>
      <w:r w:rsidRPr="00D92849">
        <w:rPr>
          <w:rFonts w:eastAsia="Calibri"/>
          <w:b/>
          <w:bCs/>
        </w:rPr>
        <w:t>**</w:t>
      </w:r>
      <w:r w:rsidRPr="00D92849">
        <w:rPr>
          <w:b/>
          <w:bCs/>
        </w:rPr>
        <w:t xml:space="preserve"> College of Health &amp;Medical Technology, Kuffa.</w:t>
      </w:r>
    </w:p>
    <w:p w:rsidR="00EF3738" w:rsidRPr="00D92849" w:rsidRDefault="00EF3738" w:rsidP="00EF3738">
      <w:pPr>
        <w:spacing w:line="360" w:lineRule="auto"/>
        <w:rPr>
          <w:rFonts w:eastAsia="Calibri"/>
          <w:b/>
          <w:bCs/>
        </w:rPr>
      </w:pPr>
      <w:r w:rsidRPr="00D92849">
        <w:rPr>
          <w:rFonts w:eastAsia="Calibri"/>
          <w:b/>
          <w:bCs/>
        </w:rPr>
        <w:t>***University of Al-Qadisiyah, veterinary medicine college.</w:t>
      </w:r>
    </w:p>
    <w:p w:rsidR="00EF3738" w:rsidRPr="00E1162D" w:rsidRDefault="00EF3738" w:rsidP="00EF3738">
      <w:pPr>
        <w:bidi/>
        <w:spacing w:line="360" w:lineRule="auto"/>
        <w:jc w:val="center"/>
        <w:rPr>
          <w:b/>
          <w:bCs/>
          <w:rtl/>
          <w:lang w:bidi="ar-IQ"/>
        </w:rPr>
      </w:pPr>
      <w:r w:rsidRPr="00E1162D">
        <w:rPr>
          <w:rFonts w:hint="cs"/>
          <w:b/>
          <w:bCs/>
          <w:rtl/>
          <w:lang w:bidi="ar-IQ"/>
        </w:rPr>
        <w:t>الخلاصة</w:t>
      </w:r>
    </w:p>
    <w:p w:rsidR="00EF3738" w:rsidRPr="00E1162D" w:rsidRDefault="00EF3738" w:rsidP="00EF3738">
      <w:pPr>
        <w:bidi/>
        <w:spacing w:line="360" w:lineRule="auto"/>
        <w:jc w:val="lowKashida"/>
        <w:rPr>
          <w:rFonts w:ascii="TimesNewRoman,Bold" w:cs="TimesNewRoman,Bold"/>
          <w:b/>
          <w:bCs/>
          <w:rtl/>
        </w:rPr>
      </w:pPr>
      <w:r w:rsidRPr="00E1162D">
        <w:rPr>
          <w:b/>
          <w:bCs/>
        </w:rPr>
        <w:t xml:space="preserve">    </w:t>
      </w:r>
      <w:r w:rsidRPr="00E1162D">
        <w:rPr>
          <w:b/>
          <w:bCs/>
          <w:rtl/>
        </w:rPr>
        <w:t>يعد</w:t>
      </w:r>
      <w:r w:rsidRPr="00E1162D">
        <w:rPr>
          <w:b/>
          <w:bCs/>
        </w:rPr>
        <w:t xml:space="preserve"> </w:t>
      </w:r>
      <w:r w:rsidRPr="00E1162D">
        <w:rPr>
          <w:b/>
          <w:bCs/>
          <w:rtl/>
        </w:rPr>
        <w:t>سرطان</w:t>
      </w:r>
      <w:r w:rsidRPr="00E1162D">
        <w:rPr>
          <w:b/>
          <w:bCs/>
        </w:rPr>
        <w:t xml:space="preserve"> </w:t>
      </w:r>
      <w:r w:rsidRPr="00E1162D">
        <w:rPr>
          <w:b/>
          <w:bCs/>
          <w:rtl/>
        </w:rPr>
        <w:t>الثدي</w:t>
      </w:r>
      <w:r w:rsidRPr="00E1162D">
        <w:rPr>
          <w:b/>
          <w:bCs/>
        </w:rPr>
        <w:t xml:space="preserve"> </w:t>
      </w:r>
      <w:r w:rsidRPr="00E1162D">
        <w:rPr>
          <w:b/>
          <w:bCs/>
          <w:rtl/>
        </w:rPr>
        <w:t>من</w:t>
      </w:r>
      <w:r w:rsidRPr="00E1162D">
        <w:rPr>
          <w:b/>
          <w:bCs/>
        </w:rPr>
        <w:t xml:space="preserve"> </w:t>
      </w:r>
      <w:r w:rsidRPr="00E1162D">
        <w:rPr>
          <w:rFonts w:hint="cs"/>
          <w:b/>
          <w:bCs/>
          <w:rtl/>
        </w:rPr>
        <w:t>أكثر</w:t>
      </w:r>
      <w:r w:rsidRPr="00E1162D">
        <w:rPr>
          <w:b/>
          <w:bCs/>
        </w:rPr>
        <w:t xml:space="preserve"> </w:t>
      </w:r>
      <w:r w:rsidRPr="00E1162D">
        <w:rPr>
          <w:rFonts w:hint="cs"/>
          <w:b/>
          <w:bCs/>
          <w:rtl/>
        </w:rPr>
        <w:t>أنواع</w:t>
      </w:r>
      <w:r w:rsidRPr="00E1162D">
        <w:rPr>
          <w:b/>
          <w:bCs/>
        </w:rPr>
        <w:t xml:space="preserve"> </w:t>
      </w:r>
      <w:r w:rsidRPr="00E1162D">
        <w:rPr>
          <w:b/>
          <w:bCs/>
          <w:rtl/>
        </w:rPr>
        <w:t>السرطانات</w:t>
      </w:r>
      <w:r w:rsidRPr="00E1162D">
        <w:rPr>
          <w:b/>
          <w:bCs/>
        </w:rPr>
        <w:t xml:space="preserve"> </w:t>
      </w:r>
      <w:r w:rsidRPr="00E1162D">
        <w:rPr>
          <w:b/>
          <w:bCs/>
          <w:rtl/>
        </w:rPr>
        <w:t>شيوعا</w:t>
      </w:r>
      <w:r w:rsidRPr="00E1162D">
        <w:rPr>
          <w:b/>
          <w:bCs/>
        </w:rPr>
        <w:t xml:space="preserve"> </w:t>
      </w:r>
      <w:r w:rsidRPr="00E1162D">
        <w:rPr>
          <w:b/>
          <w:bCs/>
          <w:rtl/>
        </w:rPr>
        <w:t>بين</w:t>
      </w:r>
      <w:r w:rsidRPr="00E1162D">
        <w:rPr>
          <w:b/>
          <w:bCs/>
        </w:rPr>
        <w:t xml:space="preserve"> </w:t>
      </w:r>
      <w:r w:rsidRPr="00E1162D">
        <w:rPr>
          <w:b/>
          <w:bCs/>
          <w:rtl/>
        </w:rPr>
        <w:t>النساء</w:t>
      </w:r>
      <w:r w:rsidRPr="00E1162D">
        <w:rPr>
          <w:b/>
          <w:bCs/>
        </w:rPr>
        <w:t xml:space="preserve"> </w:t>
      </w:r>
      <w:r w:rsidRPr="00E1162D">
        <w:rPr>
          <w:b/>
          <w:bCs/>
          <w:rtl/>
        </w:rPr>
        <w:t>في</w:t>
      </w:r>
      <w:r w:rsidRPr="00E1162D">
        <w:rPr>
          <w:b/>
          <w:bCs/>
        </w:rPr>
        <w:t xml:space="preserve"> </w:t>
      </w:r>
      <w:r w:rsidRPr="00E1162D">
        <w:rPr>
          <w:b/>
          <w:bCs/>
          <w:rtl/>
        </w:rPr>
        <w:t>العالم،</w:t>
      </w:r>
      <w:r w:rsidRPr="00E1162D">
        <w:rPr>
          <w:b/>
          <w:bCs/>
        </w:rPr>
        <w:t xml:space="preserve"> </w:t>
      </w:r>
      <w:r w:rsidRPr="00E1162D">
        <w:rPr>
          <w:b/>
          <w:bCs/>
          <w:rtl/>
        </w:rPr>
        <w:t>وهو</w:t>
      </w:r>
      <w:r w:rsidRPr="00E1162D">
        <w:rPr>
          <w:b/>
          <w:bCs/>
        </w:rPr>
        <w:t xml:space="preserve"> </w:t>
      </w:r>
      <w:r w:rsidRPr="00E1162D">
        <w:rPr>
          <w:b/>
          <w:bCs/>
          <w:rtl/>
        </w:rPr>
        <w:t>مرض</w:t>
      </w:r>
      <w:r w:rsidRPr="00E1162D">
        <w:rPr>
          <w:b/>
          <w:bCs/>
        </w:rPr>
        <w:t xml:space="preserve"> </w:t>
      </w:r>
      <w:r w:rsidRPr="00E1162D">
        <w:rPr>
          <w:b/>
          <w:bCs/>
          <w:rtl/>
        </w:rPr>
        <w:t xml:space="preserve">متباين </w:t>
      </w:r>
      <w:r w:rsidRPr="00E1162D">
        <w:rPr>
          <w:rFonts w:hint="cs"/>
          <w:b/>
          <w:bCs/>
          <w:rtl/>
        </w:rPr>
        <w:t>الأصل</w:t>
      </w:r>
      <w:r w:rsidRPr="00E1162D">
        <w:rPr>
          <w:b/>
          <w:bCs/>
        </w:rPr>
        <w:t xml:space="preserve">     . </w:t>
      </w:r>
      <w:r w:rsidRPr="00E1162D">
        <w:rPr>
          <w:b/>
          <w:bCs/>
          <w:rtl/>
        </w:rPr>
        <w:t>لقد</w:t>
      </w:r>
      <w:r w:rsidRPr="00E1162D">
        <w:rPr>
          <w:b/>
          <w:bCs/>
        </w:rPr>
        <w:t xml:space="preserve"> </w:t>
      </w:r>
      <w:r w:rsidRPr="00E1162D">
        <w:rPr>
          <w:b/>
          <w:bCs/>
          <w:rtl/>
        </w:rPr>
        <w:t>ازداد</w:t>
      </w:r>
      <w:r w:rsidRPr="00E1162D">
        <w:rPr>
          <w:b/>
          <w:bCs/>
        </w:rPr>
        <w:t xml:space="preserve"> </w:t>
      </w:r>
      <w:r w:rsidRPr="00E1162D">
        <w:rPr>
          <w:b/>
          <w:bCs/>
          <w:rtl/>
        </w:rPr>
        <w:t>معدل</w:t>
      </w:r>
      <w:r w:rsidRPr="00E1162D">
        <w:rPr>
          <w:b/>
          <w:bCs/>
        </w:rPr>
        <w:t xml:space="preserve"> </w:t>
      </w:r>
      <w:r w:rsidRPr="00E1162D">
        <w:rPr>
          <w:b/>
          <w:bCs/>
          <w:rtl/>
        </w:rPr>
        <w:t>انتشار</w:t>
      </w:r>
      <w:r w:rsidRPr="00E1162D">
        <w:rPr>
          <w:b/>
          <w:bCs/>
        </w:rPr>
        <w:t xml:space="preserve"> </w:t>
      </w:r>
      <w:r w:rsidRPr="00E1162D">
        <w:rPr>
          <w:b/>
          <w:bCs/>
          <w:rtl/>
        </w:rPr>
        <w:t>هذا</w:t>
      </w:r>
      <w:r w:rsidRPr="00E1162D">
        <w:rPr>
          <w:b/>
          <w:bCs/>
        </w:rPr>
        <w:t xml:space="preserve"> </w:t>
      </w:r>
      <w:r w:rsidRPr="00E1162D">
        <w:rPr>
          <w:b/>
          <w:bCs/>
          <w:rtl/>
        </w:rPr>
        <w:t>المرض</w:t>
      </w:r>
      <w:r w:rsidRPr="00E1162D">
        <w:rPr>
          <w:b/>
          <w:bCs/>
        </w:rPr>
        <w:t xml:space="preserve"> </w:t>
      </w:r>
      <w:r w:rsidRPr="00E1162D">
        <w:rPr>
          <w:b/>
          <w:bCs/>
          <w:rtl/>
        </w:rPr>
        <w:t>في</w:t>
      </w:r>
      <w:r w:rsidRPr="00E1162D">
        <w:rPr>
          <w:b/>
          <w:bCs/>
        </w:rPr>
        <w:t xml:space="preserve"> </w:t>
      </w:r>
      <w:r w:rsidRPr="00E1162D">
        <w:rPr>
          <w:b/>
          <w:bCs/>
          <w:rtl/>
        </w:rPr>
        <w:t>العراق</w:t>
      </w:r>
      <w:r w:rsidRPr="00E1162D">
        <w:rPr>
          <w:b/>
          <w:bCs/>
        </w:rPr>
        <w:t xml:space="preserve"> </w:t>
      </w:r>
      <w:r w:rsidRPr="00E1162D">
        <w:rPr>
          <w:b/>
          <w:bCs/>
          <w:rtl/>
        </w:rPr>
        <w:t>في</w:t>
      </w:r>
      <w:r w:rsidRPr="00E1162D">
        <w:rPr>
          <w:b/>
          <w:bCs/>
        </w:rPr>
        <w:t xml:space="preserve"> </w:t>
      </w:r>
      <w:r w:rsidRPr="00E1162D">
        <w:rPr>
          <w:b/>
          <w:bCs/>
          <w:rtl/>
        </w:rPr>
        <w:t>السنوات</w:t>
      </w:r>
      <w:r w:rsidRPr="00E1162D">
        <w:rPr>
          <w:b/>
          <w:bCs/>
        </w:rPr>
        <w:t xml:space="preserve"> </w:t>
      </w:r>
      <w:r w:rsidRPr="00E1162D">
        <w:rPr>
          <w:rFonts w:hint="cs"/>
          <w:b/>
          <w:bCs/>
          <w:rtl/>
        </w:rPr>
        <w:t>الأخيرة</w:t>
      </w:r>
      <w:r w:rsidRPr="00E1162D">
        <w:rPr>
          <w:b/>
          <w:bCs/>
        </w:rPr>
        <w:t xml:space="preserve">. </w:t>
      </w:r>
      <w:r w:rsidRPr="00E1162D">
        <w:rPr>
          <w:b/>
          <w:bCs/>
          <w:rtl/>
        </w:rPr>
        <w:t>اجريت</w:t>
      </w:r>
      <w:r w:rsidRPr="00E1162D">
        <w:rPr>
          <w:b/>
          <w:bCs/>
        </w:rPr>
        <w:t xml:space="preserve"> </w:t>
      </w:r>
      <w:r w:rsidRPr="00E1162D">
        <w:rPr>
          <w:b/>
          <w:bCs/>
          <w:rtl/>
        </w:rPr>
        <w:t>الدراسة</w:t>
      </w:r>
      <w:r w:rsidRPr="00E1162D">
        <w:rPr>
          <w:b/>
          <w:bCs/>
        </w:rPr>
        <w:t xml:space="preserve"> </w:t>
      </w:r>
      <w:r w:rsidRPr="00E1162D">
        <w:rPr>
          <w:b/>
          <w:bCs/>
          <w:rtl/>
        </w:rPr>
        <w:t>الحالية لدراسة</w:t>
      </w:r>
      <w:r w:rsidRPr="00E1162D">
        <w:rPr>
          <w:b/>
          <w:bCs/>
        </w:rPr>
        <w:t xml:space="preserve"> </w:t>
      </w:r>
      <w:r w:rsidRPr="00E1162D">
        <w:rPr>
          <w:b/>
          <w:bCs/>
          <w:rtl/>
        </w:rPr>
        <w:t>كيمائية</w:t>
      </w:r>
      <w:r w:rsidRPr="00E1162D">
        <w:rPr>
          <w:b/>
          <w:bCs/>
        </w:rPr>
        <w:t xml:space="preserve"> </w:t>
      </w:r>
      <w:r w:rsidRPr="00E1162D">
        <w:rPr>
          <w:b/>
          <w:bCs/>
          <w:rtl/>
        </w:rPr>
        <w:t xml:space="preserve">مناعية نسيجية </w:t>
      </w:r>
      <w:r w:rsidRPr="00E1162D">
        <w:rPr>
          <w:b/>
          <w:bCs/>
        </w:rPr>
        <w:t>(IHC)</w:t>
      </w:r>
      <w:r w:rsidRPr="00E1162D">
        <w:rPr>
          <w:b/>
          <w:bCs/>
          <w:rtl/>
        </w:rPr>
        <w:t xml:space="preserve"> لمرضى</w:t>
      </w:r>
      <w:r w:rsidRPr="00E1162D">
        <w:rPr>
          <w:b/>
          <w:bCs/>
        </w:rPr>
        <w:t xml:space="preserve"> </w:t>
      </w:r>
      <w:r w:rsidRPr="00E1162D">
        <w:rPr>
          <w:b/>
          <w:bCs/>
          <w:rtl/>
        </w:rPr>
        <w:t>سرطان</w:t>
      </w:r>
      <w:r w:rsidRPr="00E1162D">
        <w:rPr>
          <w:b/>
          <w:bCs/>
        </w:rPr>
        <w:t xml:space="preserve"> </w:t>
      </w:r>
      <w:r w:rsidRPr="00E1162D">
        <w:rPr>
          <w:b/>
          <w:bCs/>
          <w:rtl/>
        </w:rPr>
        <w:t>الثدي</w:t>
      </w:r>
      <w:r w:rsidRPr="00E1162D">
        <w:rPr>
          <w:b/>
          <w:bCs/>
        </w:rPr>
        <w:t xml:space="preserve"> </w:t>
      </w:r>
      <w:r w:rsidRPr="00E1162D">
        <w:rPr>
          <w:b/>
          <w:bCs/>
          <w:rtl/>
        </w:rPr>
        <w:t>وذلك</w:t>
      </w:r>
      <w:r w:rsidRPr="00E1162D">
        <w:rPr>
          <w:b/>
          <w:bCs/>
        </w:rPr>
        <w:t xml:space="preserve"> </w:t>
      </w:r>
      <w:r w:rsidRPr="00E1162D">
        <w:rPr>
          <w:rFonts w:hint="cs"/>
          <w:b/>
          <w:bCs/>
          <w:rtl/>
        </w:rPr>
        <w:t>باستخدام</w:t>
      </w:r>
      <w:r w:rsidRPr="00E1162D">
        <w:rPr>
          <w:b/>
          <w:bCs/>
        </w:rPr>
        <w:t xml:space="preserve"> </w:t>
      </w:r>
      <w:r w:rsidRPr="00E1162D">
        <w:rPr>
          <w:b/>
          <w:bCs/>
          <w:rtl/>
        </w:rPr>
        <w:t>تقنية المصفوفة</w:t>
      </w:r>
      <w:r w:rsidRPr="00E1162D">
        <w:rPr>
          <w:b/>
          <w:bCs/>
        </w:rPr>
        <w:t xml:space="preserve"> </w:t>
      </w:r>
      <w:r w:rsidRPr="00E1162D">
        <w:rPr>
          <w:b/>
          <w:bCs/>
          <w:rtl/>
        </w:rPr>
        <w:t>الدقيقة</w:t>
      </w:r>
      <w:r w:rsidRPr="00E1162D">
        <w:rPr>
          <w:b/>
          <w:bCs/>
        </w:rPr>
        <w:t xml:space="preserve"> </w:t>
      </w:r>
      <w:r w:rsidRPr="00E1162D">
        <w:rPr>
          <w:b/>
          <w:bCs/>
          <w:rtl/>
        </w:rPr>
        <w:t xml:space="preserve">للنسيج </w:t>
      </w:r>
      <w:r w:rsidRPr="00E1162D">
        <w:rPr>
          <w:rFonts w:hint="cs"/>
          <w:b/>
          <w:bCs/>
          <w:rtl/>
        </w:rPr>
        <w:t xml:space="preserve"> </w:t>
      </w:r>
      <w:r w:rsidRPr="00E1162D">
        <w:rPr>
          <w:b/>
          <w:bCs/>
        </w:rPr>
        <w:t xml:space="preserve"> (Tissue Microarray)</w:t>
      </w:r>
      <w:r w:rsidRPr="00E1162D">
        <w:rPr>
          <w:b/>
          <w:bCs/>
          <w:rtl/>
        </w:rPr>
        <w:t xml:space="preserve"> </w:t>
      </w:r>
      <w:r w:rsidRPr="00E1162D">
        <w:rPr>
          <w:b/>
          <w:bCs/>
        </w:rPr>
        <w:t xml:space="preserve">. </w:t>
      </w:r>
      <w:r w:rsidRPr="00E1162D">
        <w:rPr>
          <w:rFonts w:ascii="TimesNewRoman,Bold" w:hint="cs"/>
          <w:b/>
          <w:bCs/>
          <w:rtl/>
        </w:rPr>
        <w:t>والبيانات</w:t>
      </w:r>
      <w:r w:rsidRPr="00E1162D">
        <w:rPr>
          <w:rFonts w:ascii="TimesNewRoman,Bold" w:cs="TimesNewRoman,Bold"/>
          <w:b/>
          <w:bCs/>
        </w:rPr>
        <w:t xml:space="preserve"> </w:t>
      </w:r>
      <w:r w:rsidRPr="00E1162D">
        <w:rPr>
          <w:rFonts w:ascii="TimesNewRoman,Bold" w:hint="cs"/>
          <w:b/>
          <w:bCs/>
          <w:rtl/>
        </w:rPr>
        <w:t>التشريحية</w:t>
      </w:r>
      <w:r w:rsidRPr="00E1162D">
        <w:rPr>
          <w:rFonts w:ascii="TimesNewRoman,Bold" w:cs="TimesNewRoman,Bold"/>
          <w:b/>
          <w:bCs/>
        </w:rPr>
        <w:t xml:space="preserve"> </w:t>
      </w:r>
      <w:r w:rsidRPr="00E1162D">
        <w:rPr>
          <w:rFonts w:ascii="TimesNewRoman,Bold" w:hint="cs"/>
          <w:b/>
          <w:bCs/>
          <w:rtl/>
        </w:rPr>
        <w:t>المرضية</w:t>
      </w:r>
      <w:r w:rsidRPr="00E1162D">
        <w:rPr>
          <w:rFonts w:ascii="TimesNewRoman,Bold" w:cs="TimesNewRoman,Bold"/>
          <w:b/>
          <w:bCs/>
        </w:rPr>
        <w:t xml:space="preserve"> </w:t>
      </w:r>
      <w:r w:rsidRPr="00E1162D">
        <w:rPr>
          <w:rFonts w:ascii="TimesNewRoman,Bold" w:hint="cs"/>
          <w:b/>
          <w:bCs/>
          <w:rtl/>
        </w:rPr>
        <w:t>للمرضى</w:t>
      </w:r>
      <w:r w:rsidRPr="00E1162D">
        <w:rPr>
          <w:rFonts w:ascii="TimesNewRoman,Bold" w:cs="TimesNewRoman,Bold"/>
          <w:b/>
          <w:bCs/>
        </w:rPr>
        <w:t xml:space="preserve"> </w:t>
      </w:r>
      <w:r w:rsidRPr="00E1162D">
        <w:rPr>
          <w:rFonts w:ascii="TimesNewRoman,Bold" w:hint="cs"/>
          <w:b/>
          <w:bCs/>
          <w:rtl/>
        </w:rPr>
        <w:t>أشارت</w:t>
      </w:r>
      <w:r w:rsidRPr="00E1162D">
        <w:rPr>
          <w:rFonts w:ascii="TimesNewRoman,Bold" w:cs="TimesNewRoman,Bold"/>
          <w:b/>
          <w:bCs/>
        </w:rPr>
        <w:t xml:space="preserve"> </w:t>
      </w:r>
      <w:r w:rsidRPr="00E1162D">
        <w:rPr>
          <w:rFonts w:ascii="TimesNewRoman,Bold" w:hint="cs"/>
          <w:b/>
          <w:bCs/>
          <w:rtl/>
        </w:rPr>
        <w:t>إلى</w:t>
      </w:r>
      <w:r w:rsidRPr="00E1162D">
        <w:rPr>
          <w:rFonts w:ascii="TimesNewRoman,Bold" w:cs="TimesNewRoman,Bold"/>
          <w:b/>
          <w:bCs/>
        </w:rPr>
        <w:t xml:space="preserve"> </w:t>
      </w:r>
      <w:r w:rsidRPr="00E1162D">
        <w:rPr>
          <w:rFonts w:ascii="TimesNewRoman,Bold" w:hint="cs"/>
          <w:b/>
          <w:bCs/>
          <w:rtl/>
        </w:rPr>
        <w:t>أن</w:t>
      </w:r>
      <w:r w:rsidRPr="00E1162D">
        <w:rPr>
          <w:rFonts w:ascii="TimesNewRoman,Bold" w:cs="TimesNewRoman,Bold"/>
          <w:b/>
          <w:bCs/>
        </w:rPr>
        <w:t xml:space="preserve"> </w:t>
      </w:r>
      <w:r w:rsidRPr="00E1162D">
        <w:rPr>
          <w:rFonts w:ascii="TimesNewRoman,Bold" w:hint="cs"/>
          <w:b/>
          <w:bCs/>
          <w:rtl/>
        </w:rPr>
        <w:t>متوسط</w:t>
      </w:r>
      <w:r w:rsidRPr="00E1162D">
        <w:rPr>
          <w:rFonts w:ascii="TimesNewRoman,Bold" w:cs="TimesNewRoman,Bold"/>
          <w:b/>
          <w:bCs/>
        </w:rPr>
        <w:t xml:space="preserve"> </w:t>
      </w:r>
      <w:r w:rsidRPr="00E1162D">
        <w:rPr>
          <w:rFonts w:ascii="TimesNewRoman,Bold" w:hint="cs"/>
          <w:b/>
          <w:bCs/>
          <w:rtl/>
        </w:rPr>
        <w:t>العمر لمرضى</w:t>
      </w:r>
      <w:r w:rsidRPr="00E1162D">
        <w:rPr>
          <w:rFonts w:ascii="TimesNewRoman,Bold" w:cs="TimesNewRoman,Bold"/>
          <w:b/>
          <w:bCs/>
        </w:rPr>
        <w:t xml:space="preserve"> </w:t>
      </w:r>
      <w:r w:rsidRPr="00E1162D">
        <w:rPr>
          <w:rFonts w:ascii="TimesNewRoman,Bold" w:hint="cs"/>
          <w:b/>
          <w:bCs/>
          <w:rtl/>
        </w:rPr>
        <w:t>سرطان</w:t>
      </w:r>
      <w:r w:rsidRPr="00E1162D">
        <w:rPr>
          <w:rFonts w:ascii="TimesNewRoman,Bold" w:cs="TimesNewRoman,Bold"/>
          <w:b/>
          <w:bCs/>
        </w:rPr>
        <w:t xml:space="preserve"> </w:t>
      </w:r>
      <w:r w:rsidRPr="00E1162D">
        <w:rPr>
          <w:rFonts w:ascii="TimesNewRoman,Bold" w:hint="cs"/>
          <w:b/>
          <w:bCs/>
          <w:rtl/>
        </w:rPr>
        <w:t>الثدي</w:t>
      </w:r>
      <w:r w:rsidRPr="00E1162D">
        <w:rPr>
          <w:rFonts w:ascii="TimesNewRoman,Bold" w:cs="TimesNewRoman,Bold"/>
          <w:b/>
          <w:bCs/>
        </w:rPr>
        <w:t xml:space="preserve"> </w:t>
      </w:r>
      <w:r w:rsidRPr="00E1162D">
        <w:rPr>
          <w:rFonts w:ascii="TimesNewRoman,Bold" w:hint="cs"/>
          <w:b/>
          <w:bCs/>
          <w:rtl/>
        </w:rPr>
        <w:t xml:space="preserve">العراقيين </w:t>
      </w:r>
      <w:r w:rsidRPr="00E1162D">
        <w:rPr>
          <w:rFonts w:ascii="TimesNewRoman,Bold" w:cs="TimesNewRoman,Bold" w:hint="cs"/>
          <w:b/>
          <w:bCs/>
          <w:rtl/>
        </w:rPr>
        <w:t xml:space="preserve">(    </w:t>
      </w:r>
      <w:r w:rsidRPr="00E1162D">
        <w:rPr>
          <w:rFonts w:eastAsia="Calibri"/>
          <w:b/>
          <w:bCs/>
        </w:rPr>
        <w:t>50.32±11.85</w:t>
      </w:r>
      <w:r w:rsidRPr="00E1162D">
        <w:rPr>
          <w:rFonts w:ascii="TimesNewRoman,Bold" w:cs="TimesNewRoman,Bold" w:hint="cs"/>
          <w:b/>
          <w:bCs/>
          <w:rtl/>
        </w:rPr>
        <w:t xml:space="preserve">   )  </w:t>
      </w:r>
      <w:r w:rsidRPr="00E1162D">
        <w:rPr>
          <w:rFonts w:ascii="TimesNewRoman,Bold" w:hint="cs"/>
          <w:b/>
          <w:bCs/>
          <w:rtl/>
        </w:rPr>
        <w:t>سنة</w:t>
      </w:r>
      <w:r w:rsidRPr="00E1162D">
        <w:rPr>
          <w:rFonts w:ascii="TimesNewRoman,Bold" w:cs="TimesNewRoman,Bold"/>
          <w:b/>
          <w:bCs/>
        </w:rPr>
        <w:t xml:space="preserve"> </w:t>
      </w:r>
      <w:r w:rsidRPr="00E1162D">
        <w:rPr>
          <w:rFonts w:ascii="TimesNewRoman,Bold" w:hint="cs"/>
          <w:b/>
          <w:bCs/>
          <w:rtl/>
        </w:rPr>
        <w:t>تتراوح</w:t>
      </w:r>
      <w:r w:rsidRPr="00E1162D">
        <w:rPr>
          <w:rFonts w:ascii="TimesNewRoman,Bold" w:cs="TimesNewRoman,Bold"/>
          <w:b/>
          <w:bCs/>
        </w:rPr>
        <w:t xml:space="preserve"> </w:t>
      </w:r>
      <w:r w:rsidRPr="00E1162D">
        <w:rPr>
          <w:rFonts w:ascii="TimesNewRoman,Bold" w:hint="cs"/>
          <w:b/>
          <w:bCs/>
          <w:rtl/>
        </w:rPr>
        <w:t>ما</w:t>
      </w:r>
      <w:r w:rsidRPr="00E1162D">
        <w:rPr>
          <w:rFonts w:ascii="TimesNewRoman,Bold" w:cs="TimesNewRoman,Bold"/>
          <w:b/>
          <w:bCs/>
        </w:rPr>
        <w:t xml:space="preserve"> </w:t>
      </w:r>
      <w:r w:rsidRPr="00E1162D">
        <w:rPr>
          <w:rFonts w:ascii="TimesNewRoman,Bold" w:hint="cs"/>
          <w:b/>
          <w:bCs/>
          <w:rtl/>
        </w:rPr>
        <w:t xml:space="preserve">بين </w:t>
      </w:r>
      <w:r w:rsidRPr="00E1162D">
        <w:rPr>
          <w:rFonts w:ascii="TimesNewRoman,Bold" w:cs="TimesNewRoman,Bold" w:hint="cs"/>
          <w:b/>
          <w:bCs/>
          <w:rtl/>
        </w:rPr>
        <w:t xml:space="preserve">(  </w:t>
      </w:r>
      <w:r w:rsidRPr="00E1162D">
        <w:rPr>
          <w:rFonts w:eastAsia="Calibri"/>
          <w:b/>
          <w:bCs/>
        </w:rPr>
        <w:t>23-80</w:t>
      </w:r>
      <w:r w:rsidRPr="00E1162D">
        <w:rPr>
          <w:rFonts w:ascii="TimesNewRoman,Bold" w:cs="TimesNewRoman,Bold" w:hint="cs"/>
          <w:b/>
          <w:bCs/>
          <w:rtl/>
        </w:rPr>
        <w:t xml:space="preserve">) </w:t>
      </w:r>
      <w:r w:rsidRPr="00E1162D">
        <w:rPr>
          <w:rFonts w:ascii="TimesNewRoman,Bold" w:hint="cs"/>
          <w:b/>
          <w:bCs/>
          <w:rtl/>
        </w:rPr>
        <w:t>سنة</w:t>
      </w:r>
      <w:r w:rsidRPr="00E1162D">
        <w:rPr>
          <w:rFonts w:ascii="TimesNewRoman,Bold" w:cs="TimesNewRoman,Bold" w:hint="cs"/>
          <w:b/>
          <w:bCs/>
          <w:rtl/>
        </w:rPr>
        <w:t xml:space="preserve">. </w:t>
      </w:r>
      <w:r w:rsidRPr="00E1162D">
        <w:rPr>
          <w:rFonts w:ascii="TimesNewRoman,Bold" w:hint="cs"/>
          <w:b/>
          <w:bCs/>
          <w:rtl/>
        </w:rPr>
        <w:t>وأن</w:t>
      </w:r>
      <w:r w:rsidRPr="00E1162D">
        <w:rPr>
          <w:rFonts w:ascii="TimesNewRoman,Bold" w:cs="TimesNewRoman,Bold"/>
          <w:b/>
          <w:bCs/>
        </w:rPr>
        <w:t xml:space="preserve"> </w:t>
      </w:r>
      <w:r w:rsidRPr="00E1162D">
        <w:rPr>
          <w:rFonts w:ascii="TimesNewRoman,Bold" w:hint="cs"/>
          <w:b/>
          <w:bCs/>
          <w:rtl/>
        </w:rPr>
        <w:t>مؤشر</w:t>
      </w:r>
      <w:r w:rsidRPr="00E1162D">
        <w:rPr>
          <w:rFonts w:ascii="TimesNewRoman,Bold" w:cs="TimesNewRoman,Bold"/>
          <w:b/>
          <w:bCs/>
        </w:rPr>
        <w:t xml:space="preserve"> </w:t>
      </w:r>
      <w:r w:rsidRPr="00E1162D">
        <w:rPr>
          <w:rFonts w:ascii="TimesNewRoman,Bold" w:hint="cs"/>
          <w:b/>
          <w:bCs/>
          <w:rtl/>
        </w:rPr>
        <w:t>عامل</w:t>
      </w:r>
      <w:r w:rsidRPr="00E1162D">
        <w:rPr>
          <w:rFonts w:ascii="TimesNewRoman,Bold" w:cs="TimesNewRoman,Bold"/>
          <w:b/>
          <w:bCs/>
        </w:rPr>
        <w:t xml:space="preserve"> </w:t>
      </w:r>
      <w:r w:rsidRPr="00E1162D">
        <w:rPr>
          <w:rFonts w:ascii="TimesNewRoman,Bold" w:hint="cs"/>
          <w:b/>
          <w:bCs/>
          <w:rtl/>
        </w:rPr>
        <w:t>العمر</w:t>
      </w:r>
      <w:r w:rsidRPr="00E1162D">
        <w:rPr>
          <w:rFonts w:ascii="TimesNewRoman,Bold" w:cs="TimesNewRoman,Bold"/>
          <w:b/>
          <w:bCs/>
        </w:rPr>
        <w:t xml:space="preserve"> </w:t>
      </w:r>
      <w:r w:rsidRPr="00E1162D">
        <w:rPr>
          <w:rFonts w:ascii="TimesNewRoman,Bold" w:hint="cs"/>
          <w:b/>
          <w:bCs/>
          <w:rtl/>
        </w:rPr>
        <w:t>في المرضى</w:t>
      </w:r>
      <w:r w:rsidRPr="00E1162D">
        <w:rPr>
          <w:rFonts w:ascii="TimesNewRoman,Bold" w:cs="TimesNewRoman,Bold"/>
          <w:b/>
          <w:bCs/>
        </w:rPr>
        <w:t xml:space="preserve"> </w:t>
      </w:r>
      <w:r w:rsidRPr="00E1162D">
        <w:rPr>
          <w:rFonts w:ascii="TimesNewRoman,Bold" w:hint="cs"/>
          <w:b/>
          <w:bCs/>
          <w:rtl/>
        </w:rPr>
        <w:t>العراقيين يدل</w:t>
      </w:r>
      <w:r w:rsidRPr="00E1162D">
        <w:rPr>
          <w:rFonts w:ascii="TimesNewRoman,Bold" w:cs="TimesNewRoman,Bold"/>
          <w:b/>
          <w:bCs/>
        </w:rPr>
        <w:t xml:space="preserve"> </w:t>
      </w:r>
      <w:r w:rsidRPr="00E1162D">
        <w:rPr>
          <w:rFonts w:ascii="TimesNewRoman,Bold" w:hint="cs"/>
          <w:b/>
          <w:bCs/>
          <w:rtl/>
        </w:rPr>
        <w:t>على</w:t>
      </w:r>
      <w:r w:rsidRPr="00E1162D">
        <w:rPr>
          <w:rFonts w:ascii="TimesNewRoman,Bold" w:cs="TimesNewRoman,Bold"/>
          <w:b/>
          <w:bCs/>
        </w:rPr>
        <w:t xml:space="preserve"> </w:t>
      </w:r>
      <w:r w:rsidRPr="00E1162D">
        <w:rPr>
          <w:rFonts w:ascii="TimesNewRoman,Bold" w:hint="cs"/>
          <w:b/>
          <w:bCs/>
          <w:rtl/>
        </w:rPr>
        <w:t>أن</w:t>
      </w:r>
      <w:r w:rsidRPr="00E1162D">
        <w:rPr>
          <w:rFonts w:ascii="TimesNewRoman,Bold" w:cs="TimesNewRoman,Bold"/>
          <w:b/>
          <w:bCs/>
        </w:rPr>
        <w:t xml:space="preserve"> </w:t>
      </w:r>
      <w:r w:rsidRPr="00E1162D">
        <w:rPr>
          <w:rFonts w:ascii="TimesNewRoman,Bold" w:hint="cs"/>
          <w:b/>
          <w:bCs/>
          <w:rtl/>
        </w:rPr>
        <w:t>ظهور</w:t>
      </w:r>
      <w:r w:rsidRPr="00E1162D">
        <w:rPr>
          <w:rFonts w:ascii="TimesNewRoman,Bold" w:cs="TimesNewRoman,Bold"/>
          <w:b/>
          <w:bCs/>
        </w:rPr>
        <w:t xml:space="preserve"> </w:t>
      </w:r>
      <w:r w:rsidRPr="00E1162D">
        <w:rPr>
          <w:rFonts w:ascii="TimesNewRoman,Bold" w:hint="cs"/>
          <w:b/>
          <w:bCs/>
          <w:rtl/>
        </w:rPr>
        <w:t>هذا</w:t>
      </w:r>
      <w:r w:rsidRPr="00E1162D">
        <w:rPr>
          <w:rFonts w:ascii="TimesNewRoman,Bold" w:cs="TimesNewRoman,Bold"/>
          <w:b/>
          <w:bCs/>
        </w:rPr>
        <w:t xml:space="preserve"> </w:t>
      </w:r>
      <w:r w:rsidRPr="00E1162D">
        <w:rPr>
          <w:rFonts w:ascii="TimesNewRoman,Bold" w:hint="cs"/>
          <w:b/>
          <w:bCs/>
          <w:rtl/>
        </w:rPr>
        <w:t>المرض</w:t>
      </w:r>
      <w:r w:rsidRPr="00E1162D">
        <w:rPr>
          <w:rFonts w:ascii="TimesNewRoman,Bold" w:cs="TimesNewRoman,Bold"/>
          <w:b/>
          <w:bCs/>
        </w:rPr>
        <w:t xml:space="preserve"> </w:t>
      </w:r>
      <w:r w:rsidRPr="00E1162D">
        <w:rPr>
          <w:rFonts w:ascii="TimesNewRoman,Bold" w:hint="cs"/>
          <w:b/>
          <w:bCs/>
          <w:rtl/>
        </w:rPr>
        <w:t>في</w:t>
      </w:r>
      <w:r w:rsidRPr="00E1162D">
        <w:rPr>
          <w:rFonts w:ascii="TimesNewRoman,Bold" w:cs="TimesNewRoman,Bold"/>
          <w:b/>
          <w:bCs/>
        </w:rPr>
        <w:t xml:space="preserve"> </w:t>
      </w:r>
      <w:r w:rsidRPr="00E1162D">
        <w:rPr>
          <w:rFonts w:ascii="TimesNewRoman,Bold" w:hint="cs"/>
          <w:b/>
          <w:bCs/>
          <w:rtl/>
        </w:rPr>
        <w:t>المجتمع أسرع</w:t>
      </w:r>
      <w:r w:rsidRPr="00E1162D">
        <w:rPr>
          <w:rFonts w:ascii="TimesNewRoman,Bold" w:cs="TimesNewRoman,Bold"/>
          <w:b/>
          <w:bCs/>
        </w:rPr>
        <w:t xml:space="preserve"> </w:t>
      </w:r>
      <w:r w:rsidRPr="00E1162D">
        <w:rPr>
          <w:rFonts w:ascii="TimesNewRoman,Bold" w:hint="cs"/>
          <w:b/>
          <w:bCs/>
          <w:rtl/>
        </w:rPr>
        <w:t>ويظهر</w:t>
      </w:r>
      <w:r w:rsidRPr="00E1162D">
        <w:rPr>
          <w:rFonts w:ascii="TimesNewRoman,Bold" w:cs="TimesNewRoman,Bold"/>
          <w:b/>
          <w:bCs/>
        </w:rPr>
        <w:t xml:space="preserve"> </w:t>
      </w:r>
      <w:r w:rsidRPr="00E1162D">
        <w:rPr>
          <w:rFonts w:ascii="TimesNewRoman,Bold" w:hint="cs"/>
          <w:b/>
          <w:bCs/>
          <w:rtl/>
        </w:rPr>
        <w:t>بوقت</w:t>
      </w:r>
      <w:r w:rsidRPr="00E1162D">
        <w:rPr>
          <w:rFonts w:ascii="TimesNewRoman,Bold" w:cs="TimesNewRoman,Bold"/>
          <w:b/>
          <w:bCs/>
        </w:rPr>
        <w:t xml:space="preserve"> </w:t>
      </w:r>
      <w:r w:rsidRPr="00E1162D">
        <w:rPr>
          <w:rFonts w:ascii="TimesNewRoman,Bold" w:hint="cs"/>
          <w:b/>
          <w:bCs/>
          <w:rtl/>
        </w:rPr>
        <w:t>مبكر</w:t>
      </w:r>
      <w:r w:rsidRPr="00E1162D">
        <w:rPr>
          <w:rFonts w:ascii="TimesNewRoman,Bold" w:cs="TimesNewRoman,Bold" w:hint="cs"/>
          <w:b/>
          <w:bCs/>
          <w:rtl/>
        </w:rPr>
        <w:t xml:space="preserve">. </w:t>
      </w:r>
      <w:r w:rsidRPr="00E1162D">
        <w:rPr>
          <w:rFonts w:ascii="TimesNewRoman,Bold" w:hint="cs"/>
          <w:b/>
          <w:bCs/>
          <w:rtl/>
        </w:rPr>
        <w:t>قد</w:t>
      </w:r>
      <w:r w:rsidRPr="00E1162D">
        <w:rPr>
          <w:rFonts w:ascii="TimesNewRoman,Bold" w:cs="TimesNewRoman,Bold"/>
          <w:b/>
          <w:bCs/>
        </w:rPr>
        <w:t xml:space="preserve"> </w:t>
      </w:r>
      <w:r w:rsidRPr="00E1162D">
        <w:rPr>
          <w:rFonts w:ascii="TimesNewRoman,Bold" w:hint="cs"/>
          <w:b/>
          <w:bCs/>
          <w:rtl/>
        </w:rPr>
        <w:t>تم</w:t>
      </w:r>
      <w:r w:rsidRPr="00E1162D">
        <w:rPr>
          <w:rFonts w:ascii="TimesNewRoman,Bold" w:cs="TimesNewRoman,Bold"/>
          <w:b/>
          <w:bCs/>
        </w:rPr>
        <w:t xml:space="preserve"> </w:t>
      </w:r>
      <w:r w:rsidRPr="00E1162D">
        <w:rPr>
          <w:rFonts w:ascii="TimesNewRoman,Bold" w:hint="cs"/>
          <w:b/>
          <w:bCs/>
          <w:rtl/>
        </w:rPr>
        <w:t>استخدام</w:t>
      </w:r>
      <w:r w:rsidRPr="00E1162D">
        <w:rPr>
          <w:rFonts w:ascii="TimesNewRoman,Bold" w:cs="TimesNewRoman,Bold"/>
          <w:b/>
          <w:bCs/>
        </w:rPr>
        <w:t xml:space="preserve"> </w:t>
      </w:r>
      <w:r w:rsidRPr="00E1162D">
        <w:rPr>
          <w:rFonts w:ascii="TimesNewRoman,Bold" w:hint="cs"/>
          <w:b/>
          <w:bCs/>
          <w:rtl/>
        </w:rPr>
        <w:t>عينات</w:t>
      </w:r>
      <w:r w:rsidRPr="00E1162D">
        <w:rPr>
          <w:rFonts w:ascii="TimesNewRoman,Bold" w:cs="TimesNewRoman,Bold"/>
          <w:b/>
          <w:bCs/>
        </w:rPr>
        <w:t xml:space="preserve"> </w:t>
      </w:r>
      <w:r w:rsidRPr="00E1162D">
        <w:rPr>
          <w:rFonts w:ascii="TimesNewRoman,Bold" w:hint="cs"/>
          <w:b/>
          <w:bCs/>
          <w:rtl/>
        </w:rPr>
        <w:t>من</w:t>
      </w:r>
      <w:r w:rsidRPr="00E1162D">
        <w:rPr>
          <w:rFonts w:ascii="TimesNewRoman,Bold" w:cs="TimesNewRoman,Bold"/>
          <w:b/>
          <w:bCs/>
        </w:rPr>
        <w:t xml:space="preserve"> </w:t>
      </w:r>
      <w:r w:rsidRPr="00E1162D">
        <w:rPr>
          <w:rFonts w:ascii="TimesNewRoman,Bold" w:hint="cs"/>
          <w:b/>
          <w:bCs/>
          <w:rtl/>
        </w:rPr>
        <w:t>أنسجة</w:t>
      </w:r>
      <w:r w:rsidRPr="00E1162D">
        <w:rPr>
          <w:rFonts w:ascii="TimesNewRoman,Bold" w:cs="TimesNewRoman,Bold"/>
          <w:b/>
          <w:bCs/>
        </w:rPr>
        <w:t xml:space="preserve"> </w:t>
      </w:r>
      <w:r w:rsidRPr="00E1162D">
        <w:rPr>
          <w:rFonts w:ascii="TimesNewRoman,Bold" w:hint="cs"/>
          <w:b/>
          <w:bCs/>
          <w:rtl/>
        </w:rPr>
        <w:t>مثبتة بالفورمالين،</w:t>
      </w:r>
      <w:r w:rsidRPr="00E1162D">
        <w:rPr>
          <w:rFonts w:ascii="TimesNewRoman,Bold" w:cs="TimesNewRoman,Bold"/>
          <w:b/>
          <w:bCs/>
        </w:rPr>
        <w:t xml:space="preserve"> </w:t>
      </w:r>
      <w:r w:rsidRPr="00E1162D">
        <w:rPr>
          <w:rFonts w:ascii="TimesNewRoman,Bold" w:hint="cs"/>
          <w:b/>
          <w:bCs/>
          <w:rtl/>
        </w:rPr>
        <w:t>مغمورة</w:t>
      </w:r>
      <w:r w:rsidRPr="00E1162D">
        <w:rPr>
          <w:rFonts w:ascii="TimesNewRoman,Bold" w:cs="TimesNewRoman,Bold"/>
          <w:b/>
          <w:bCs/>
        </w:rPr>
        <w:t xml:space="preserve"> </w:t>
      </w:r>
      <w:r w:rsidRPr="00E1162D">
        <w:rPr>
          <w:rFonts w:ascii="TimesNewRoman,Bold" w:hint="cs"/>
          <w:b/>
          <w:bCs/>
          <w:rtl/>
        </w:rPr>
        <w:t>في</w:t>
      </w:r>
      <w:r w:rsidRPr="00E1162D">
        <w:rPr>
          <w:rFonts w:ascii="TimesNewRoman,Bold" w:cs="TimesNewRoman,Bold"/>
          <w:b/>
          <w:bCs/>
        </w:rPr>
        <w:t xml:space="preserve"> </w:t>
      </w:r>
      <w:r w:rsidRPr="00E1162D">
        <w:rPr>
          <w:rFonts w:ascii="TimesNewRoman,Bold" w:hint="cs"/>
          <w:b/>
          <w:bCs/>
          <w:rtl/>
        </w:rPr>
        <w:t>شمع</w:t>
      </w:r>
      <w:r w:rsidRPr="00E1162D">
        <w:rPr>
          <w:rFonts w:ascii="TimesNewRoman,Bold" w:cs="TimesNewRoman,Bold"/>
          <w:b/>
          <w:bCs/>
        </w:rPr>
        <w:t xml:space="preserve"> </w:t>
      </w:r>
      <w:r w:rsidRPr="00E1162D">
        <w:rPr>
          <w:rFonts w:ascii="TimesNewRoman,Bold" w:hint="cs"/>
          <w:b/>
          <w:bCs/>
          <w:rtl/>
        </w:rPr>
        <w:t>البارافين</w:t>
      </w:r>
      <w:r w:rsidRPr="00E1162D">
        <w:rPr>
          <w:rFonts w:ascii="TimesNewRoman,Bold" w:cs="TimesNewRoman,Bold" w:hint="cs"/>
          <w:b/>
          <w:bCs/>
          <w:rtl/>
        </w:rPr>
        <w:t xml:space="preserve">. </w:t>
      </w:r>
      <w:r w:rsidRPr="00E1162D">
        <w:rPr>
          <w:rFonts w:ascii="TimesNewRoman,Bold" w:hint="cs"/>
          <w:b/>
          <w:bCs/>
          <w:rtl/>
        </w:rPr>
        <w:t>نموذجين</w:t>
      </w:r>
      <w:r w:rsidRPr="00E1162D">
        <w:rPr>
          <w:rFonts w:ascii="TimesNewRoman,Bold" w:cs="TimesNewRoman,Bold"/>
          <w:b/>
          <w:bCs/>
        </w:rPr>
        <w:t xml:space="preserve"> </w:t>
      </w:r>
      <w:r w:rsidRPr="00E1162D">
        <w:rPr>
          <w:rFonts w:ascii="TimesNewRoman,Bold" w:hint="cs"/>
          <w:b/>
          <w:bCs/>
          <w:rtl/>
        </w:rPr>
        <w:t>من</w:t>
      </w:r>
      <w:r w:rsidRPr="00E1162D">
        <w:rPr>
          <w:rFonts w:ascii="TimesNewRoman,Bold" w:cs="TimesNewRoman,Bold"/>
          <w:b/>
          <w:bCs/>
        </w:rPr>
        <w:t xml:space="preserve"> </w:t>
      </w:r>
      <w:r w:rsidRPr="00E1162D">
        <w:rPr>
          <w:rFonts w:ascii="TimesNewRoman,Bold" w:hint="cs"/>
          <w:b/>
          <w:bCs/>
          <w:rtl/>
        </w:rPr>
        <w:t>مصفوفة</w:t>
      </w:r>
      <w:r w:rsidRPr="00E1162D">
        <w:rPr>
          <w:rFonts w:ascii="TimesNewRoman,Bold" w:cs="TimesNewRoman,Bold"/>
          <w:b/>
          <w:bCs/>
        </w:rPr>
        <w:t xml:space="preserve"> </w:t>
      </w:r>
      <w:r w:rsidRPr="00E1162D">
        <w:rPr>
          <w:rFonts w:ascii="TimesNewRoman,Bold" w:hint="cs"/>
          <w:b/>
          <w:bCs/>
          <w:rtl/>
        </w:rPr>
        <w:t>النسيج</w:t>
      </w:r>
      <w:r w:rsidRPr="00E1162D">
        <w:rPr>
          <w:rFonts w:ascii="TimesNewRoman,Bold" w:cs="TimesNewRoman,Bold"/>
          <w:b/>
          <w:bCs/>
        </w:rPr>
        <w:t xml:space="preserve"> </w:t>
      </w:r>
      <w:r w:rsidRPr="00E1162D">
        <w:rPr>
          <w:rFonts w:ascii="TimesNewRoman,Bold" w:hint="cs"/>
          <w:b/>
          <w:bCs/>
          <w:rtl/>
        </w:rPr>
        <w:t>الدقيق</w:t>
      </w:r>
      <w:r w:rsidRPr="00E1162D">
        <w:rPr>
          <w:rFonts w:ascii="TimesNewRoman,Bold" w:cs="TimesNewRoman,Bold"/>
          <w:b/>
          <w:bCs/>
        </w:rPr>
        <w:t xml:space="preserve"> </w:t>
      </w:r>
      <w:r w:rsidRPr="00E1162D">
        <w:rPr>
          <w:rFonts w:ascii="TimesNewRoman,Bold" w:hint="cs"/>
          <w:b/>
          <w:bCs/>
          <w:rtl/>
        </w:rPr>
        <w:t>تم</w:t>
      </w:r>
      <w:r w:rsidRPr="00E1162D">
        <w:rPr>
          <w:rFonts w:ascii="TimesNewRoman,Bold" w:cs="TimesNewRoman,Bold"/>
          <w:b/>
          <w:bCs/>
        </w:rPr>
        <w:t xml:space="preserve"> </w:t>
      </w:r>
      <w:r w:rsidRPr="00E1162D">
        <w:rPr>
          <w:rFonts w:ascii="TimesNewRoman,Bold" w:hint="cs"/>
          <w:b/>
          <w:bCs/>
          <w:rtl/>
        </w:rPr>
        <w:t>تصميمها</w:t>
      </w:r>
      <w:r w:rsidRPr="00E1162D">
        <w:rPr>
          <w:rFonts w:ascii="TimesNewRoman,Bold" w:cs="TimesNewRoman,Bold"/>
          <w:b/>
          <w:bCs/>
        </w:rPr>
        <w:t xml:space="preserve"> </w:t>
      </w:r>
      <w:r w:rsidRPr="00E1162D">
        <w:rPr>
          <w:rFonts w:ascii="TimesNewRoman,Bold" w:hint="cs"/>
          <w:b/>
          <w:bCs/>
          <w:rtl/>
        </w:rPr>
        <w:t>وتركيبها</w:t>
      </w:r>
      <w:r w:rsidRPr="00E1162D">
        <w:rPr>
          <w:rFonts w:ascii="TimesNewRoman,Bold" w:cs="TimesNewRoman,Bold" w:hint="cs"/>
          <w:b/>
          <w:bCs/>
          <w:rtl/>
        </w:rPr>
        <w:t xml:space="preserve"> </w:t>
      </w:r>
      <w:r w:rsidRPr="00E1162D">
        <w:rPr>
          <w:rFonts w:ascii="TimesNewRoman,Bold" w:hint="cs"/>
          <w:b/>
          <w:bCs/>
          <w:rtl/>
        </w:rPr>
        <w:t>؛ كلا النموذجين يحتوي على ثلاثين نموذج</w:t>
      </w:r>
      <w:r w:rsidRPr="00E1162D">
        <w:rPr>
          <w:rFonts w:ascii="TimesNewRoman,Bold" w:cs="TimesNewRoman,Bold"/>
          <w:b/>
          <w:bCs/>
        </w:rPr>
        <w:t xml:space="preserve"> </w:t>
      </w:r>
      <w:r w:rsidRPr="00E1162D">
        <w:rPr>
          <w:rFonts w:ascii="TimesNewRoman,Bold" w:hint="cs"/>
          <w:b/>
          <w:bCs/>
          <w:rtl/>
        </w:rPr>
        <w:t>من</w:t>
      </w:r>
      <w:r w:rsidRPr="00E1162D">
        <w:rPr>
          <w:rFonts w:ascii="TimesNewRoman,Bold" w:cs="TimesNewRoman,Bold"/>
          <w:b/>
          <w:bCs/>
        </w:rPr>
        <w:t xml:space="preserve"> </w:t>
      </w:r>
      <w:r w:rsidRPr="00E1162D">
        <w:rPr>
          <w:rFonts w:ascii="TimesNewRoman,Bold" w:hint="cs"/>
          <w:b/>
          <w:bCs/>
          <w:rtl/>
        </w:rPr>
        <w:t>مرضى</w:t>
      </w:r>
      <w:r w:rsidRPr="00E1162D">
        <w:rPr>
          <w:rFonts w:ascii="TimesNewRoman,Bold" w:cs="TimesNewRoman,Bold"/>
          <w:b/>
          <w:bCs/>
        </w:rPr>
        <w:t xml:space="preserve"> </w:t>
      </w:r>
      <w:r w:rsidRPr="00E1162D">
        <w:rPr>
          <w:rFonts w:ascii="TimesNewRoman,Bold" w:hint="cs"/>
          <w:b/>
          <w:bCs/>
          <w:rtl/>
        </w:rPr>
        <w:t>سرطان</w:t>
      </w:r>
      <w:r w:rsidRPr="00E1162D">
        <w:rPr>
          <w:rFonts w:ascii="TimesNewRoman,Bold" w:cs="TimesNewRoman,Bold"/>
          <w:b/>
          <w:bCs/>
        </w:rPr>
        <w:t xml:space="preserve"> </w:t>
      </w:r>
      <w:r w:rsidRPr="00E1162D">
        <w:rPr>
          <w:rFonts w:ascii="TimesNewRoman,Bold" w:hint="cs"/>
          <w:b/>
          <w:bCs/>
          <w:rtl/>
        </w:rPr>
        <w:t>الثدي</w:t>
      </w:r>
      <w:r w:rsidRPr="00E1162D">
        <w:rPr>
          <w:rFonts w:ascii="TimesNewRoman,Bold" w:cs="TimesNewRoman,Bold"/>
          <w:b/>
          <w:bCs/>
        </w:rPr>
        <w:t xml:space="preserve"> </w:t>
      </w:r>
      <w:r w:rsidRPr="00E1162D">
        <w:rPr>
          <w:rFonts w:ascii="TimesNewRoman,Bold" w:hint="cs"/>
          <w:b/>
          <w:bCs/>
          <w:rtl/>
        </w:rPr>
        <w:t>العراقيين</w:t>
      </w:r>
      <w:r w:rsidRPr="00E1162D">
        <w:rPr>
          <w:rFonts w:ascii="TimesNewRoman,Bold" w:cs="TimesNewRoman,Bold"/>
          <w:b/>
          <w:bCs/>
        </w:rPr>
        <w:t xml:space="preserve"> </w:t>
      </w:r>
      <w:r w:rsidRPr="00E1162D">
        <w:rPr>
          <w:rFonts w:ascii="TimesNewRoman,Bold" w:cs="TimesNewRoman,Bold" w:hint="cs"/>
          <w:b/>
          <w:bCs/>
          <w:rtl/>
        </w:rPr>
        <w:t xml:space="preserve"> </w:t>
      </w:r>
      <w:r w:rsidRPr="00E1162D">
        <w:rPr>
          <w:rFonts w:ascii="TimesNewRoman,Bold" w:hint="cs"/>
          <w:b/>
          <w:bCs/>
          <w:rtl/>
          <w:lang w:bidi="ar-IQ"/>
        </w:rPr>
        <w:t>و</w:t>
      </w:r>
      <w:r w:rsidRPr="00E1162D">
        <w:rPr>
          <w:rFonts w:ascii="TimesNewRoman,Bold" w:cs="TimesNewRoman,Bold"/>
          <w:b/>
          <w:bCs/>
        </w:rPr>
        <w:t xml:space="preserve"> </w:t>
      </w:r>
      <w:r w:rsidRPr="00E1162D">
        <w:rPr>
          <w:rFonts w:ascii="TimesNewRoman,Bold" w:cs="TimesNewRoman,Bold" w:hint="cs"/>
          <w:b/>
          <w:bCs/>
          <w:rtl/>
        </w:rPr>
        <w:t xml:space="preserve">  </w:t>
      </w:r>
      <w:r w:rsidRPr="00E1162D">
        <w:rPr>
          <w:rFonts w:ascii="TimesNewRoman,Bold" w:cs="TimesNewRoman,Bold"/>
          <w:b/>
          <w:bCs/>
        </w:rPr>
        <w:t xml:space="preserve"> </w:t>
      </w:r>
      <w:r w:rsidRPr="00E1162D">
        <w:rPr>
          <w:rFonts w:ascii="TimesNewRoman,Bold" w:cs="TimesNewRoman,Bold" w:hint="cs"/>
          <w:b/>
          <w:bCs/>
          <w:rtl/>
        </w:rPr>
        <w:t xml:space="preserve">                     </w:t>
      </w:r>
      <w:r w:rsidRPr="00E1162D">
        <w:rPr>
          <w:rFonts w:ascii="TimesNewRoman,Bold" w:cs="TimesNewRoman,Bold"/>
          <w:b/>
          <w:bCs/>
        </w:rPr>
        <w:t xml:space="preserve"> </w:t>
      </w:r>
      <w:r w:rsidRPr="00E1162D">
        <w:rPr>
          <w:rFonts w:ascii="TimesNewRoman,Bold" w:cs="TimesNewRoman,Bold" w:hint="cs"/>
          <w:b/>
          <w:bCs/>
          <w:rtl/>
        </w:rPr>
        <w:t xml:space="preserve"> </w:t>
      </w:r>
      <w:r w:rsidRPr="00E1162D">
        <w:rPr>
          <w:rFonts w:ascii="TimesNewRoman,Bold" w:cs="TimesNewRoman,Bold"/>
          <w:b/>
          <w:bCs/>
        </w:rPr>
        <w:t xml:space="preserve"> </w:t>
      </w:r>
      <w:r w:rsidRPr="00E1162D">
        <w:rPr>
          <w:rFonts w:ascii="TimesNewRoman,Bold" w:hint="cs"/>
          <w:b/>
          <w:bCs/>
          <w:rtl/>
        </w:rPr>
        <w:t xml:space="preserve"> نسيج طبيعي للكلية للسيطرة</w:t>
      </w:r>
      <w:r w:rsidRPr="00E1162D">
        <w:rPr>
          <w:rFonts w:ascii="TimesNewRoman,Bold" w:cs="TimesNewRoman,Bold" w:hint="cs"/>
          <w:b/>
          <w:bCs/>
          <w:rtl/>
        </w:rPr>
        <w:t xml:space="preserve">. </w:t>
      </w:r>
      <w:r w:rsidRPr="00E1162D">
        <w:rPr>
          <w:rFonts w:ascii="TimesNewRoman,Bold" w:hint="cs"/>
          <w:b/>
          <w:bCs/>
          <w:rtl/>
        </w:rPr>
        <w:t>كل</w:t>
      </w:r>
      <w:r w:rsidRPr="00E1162D">
        <w:rPr>
          <w:rFonts w:ascii="TimesNewRoman,Bold" w:cs="TimesNewRoman,Bold"/>
          <w:b/>
          <w:bCs/>
        </w:rPr>
        <w:t xml:space="preserve"> </w:t>
      </w:r>
      <w:r w:rsidRPr="00E1162D">
        <w:rPr>
          <w:rFonts w:ascii="TimesNewRoman,Bold" w:hint="cs"/>
          <w:b/>
          <w:bCs/>
          <w:rtl/>
        </w:rPr>
        <w:t>نموذج</w:t>
      </w:r>
      <w:r w:rsidRPr="00E1162D">
        <w:rPr>
          <w:rFonts w:ascii="TimesNewRoman,Bold" w:cs="TimesNewRoman,Bold"/>
          <w:b/>
          <w:bCs/>
        </w:rPr>
        <w:t xml:space="preserve"> </w:t>
      </w:r>
      <w:r w:rsidRPr="00E1162D">
        <w:rPr>
          <w:rFonts w:ascii="TimesNewRoman,Bold" w:hint="cs"/>
          <w:b/>
          <w:bCs/>
          <w:rtl/>
        </w:rPr>
        <w:t>تم</w:t>
      </w:r>
      <w:r w:rsidRPr="00E1162D">
        <w:rPr>
          <w:rFonts w:ascii="TimesNewRoman,Bold" w:cs="TimesNewRoman,Bold"/>
          <w:b/>
          <w:bCs/>
        </w:rPr>
        <w:t xml:space="preserve"> </w:t>
      </w:r>
      <w:r w:rsidRPr="00E1162D">
        <w:rPr>
          <w:rFonts w:ascii="TimesNewRoman,Bold" w:hint="cs"/>
          <w:b/>
          <w:bCs/>
          <w:rtl/>
        </w:rPr>
        <w:t>تمثيله وذلك</w:t>
      </w:r>
      <w:r w:rsidRPr="00E1162D">
        <w:rPr>
          <w:rFonts w:ascii="TimesNewRoman,Bold" w:cs="TimesNewRoman,Bold"/>
          <w:b/>
          <w:bCs/>
        </w:rPr>
        <w:t xml:space="preserve"> </w:t>
      </w:r>
      <w:r w:rsidRPr="00E1162D">
        <w:rPr>
          <w:rFonts w:ascii="TimesNewRoman,Bold" w:hint="cs"/>
          <w:b/>
          <w:bCs/>
          <w:rtl/>
        </w:rPr>
        <w:t>بنقل</w:t>
      </w:r>
      <w:r w:rsidRPr="00E1162D">
        <w:rPr>
          <w:rFonts w:ascii="TimesNewRoman,Bold" w:cs="TimesNewRoman,Bold"/>
          <w:b/>
          <w:bCs/>
        </w:rPr>
        <w:t xml:space="preserve"> </w:t>
      </w:r>
      <w:r w:rsidRPr="00E1162D">
        <w:rPr>
          <w:rFonts w:ascii="TimesNewRoman,Bold" w:cs="TimesNewRoman,Bold" w:hint="cs"/>
          <w:b/>
          <w:bCs/>
          <w:rtl/>
        </w:rPr>
        <w:t xml:space="preserve"> </w:t>
      </w:r>
      <w:r w:rsidRPr="00E1162D">
        <w:rPr>
          <w:rFonts w:ascii="TimesNewRoman,Bold" w:cs="TimesNewRoman,Bold"/>
          <w:b/>
          <w:bCs/>
        </w:rPr>
        <w:t xml:space="preserve"> </w:t>
      </w:r>
      <w:r w:rsidRPr="00E1162D">
        <w:rPr>
          <w:rFonts w:ascii="TimesNewRoman,Bold" w:hint="cs"/>
          <w:b/>
          <w:bCs/>
          <w:rtl/>
        </w:rPr>
        <w:t>مكررتان</w:t>
      </w:r>
      <w:r w:rsidRPr="00E1162D">
        <w:rPr>
          <w:rFonts w:ascii="TimesNewRoman,Bold" w:cs="TimesNewRoman,Bold"/>
          <w:b/>
          <w:bCs/>
        </w:rPr>
        <w:t xml:space="preserve"> </w:t>
      </w:r>
      <w:r w:rsidRPr="00E1162D">
        <w:rPr>
          <w:rFonts w:ascii="TimesNewRoman,Bold" w:hint="cs"/>
          <w:b/>
          <w:bCs/>
          <w:rtl/>
        </w:rPr>
        <w:t>من</w:t>
      </w:r>
      <w:r w:rsidRPr="00E1162D">
        <w:rPr>
          <w:rFonts w:ascii="TimesNewRoman,Bold" w:cs="TimesNewRoman,Bold"/>
          <w:b/>
          <w:bCs/>
        </w:rPr>
        <w:t xml:space="preserve"> </w:t>
      </w:r>
      <w:r w:rsidRPr="00E1162D">
        <w:rPr>
          <w:rFonts w:ascii="TimesNewRoman,Bold" w:hint="cs"/>
          <w:b/>
          <w:bCs/>
          <w:rtl/>
        </w:rPr>
        <w:t>النموذج</w:t>
      </w:r>
      <w:r w:rsidRPr="00E1162D">
        <w:rPr>
          <w:rFonts w:ascii="TimesNewRoman,Bold" w:cs="TimesNewRoman,Bold"/>
          <w:b/>
          <w:bCs/>
        </w:rPr>
        <w:t xml:space="preserve"> </w:t>
      </w:r>
      <w:r w:rsidRPr="00E1162D">
        <w:rPr>
          <w:rFonts w:ascii="TimesNewRoman,Bold" w:hint="cs"/>
          <w:b/>
          <w:bCs/>
          <w:rtl/>
        </w:rPr>
        <w:t>الواهب</w:t>
      </w:r>
      <w:r w:rsidRPr="00E1162D">
        <w:rPr>
          <w:rFonts w:ascii="TimesNewRoman,Bold" w:cs="TimesNewRoman,Bold"/>
          <w:b/>
          <w:bCs/>
        </w:rPr>
        <w:t xml:space="preserve"> </w:t>
      </w:r>
      <w:r w:rsidRPr="00E1162D">
        <w:rPr>
          <w:rFonts w:ascii="TimesNewRoman,Bold" w:hint="cs"/>
          <w:b/>
          <w:bCs/>
          <w:rtl/>
        </w:rPr>
        <w:t>تم</w:t>
      </w:r>
      <w:r w:rsidRPr="00E1162D">
        <w:rPr>
          <w:rFonts w:ascii="TimesNewRoman,Bold" w:cs="TimesNewRoman,Bold"/>
          <w:b/>
          <w:bCs/>
        </w:rPr>
        <w:t xml:space="preserve"> </w:t>
      </w:r>
      <w:r w:rsidRPr="00E1162D">
        <w:rPr>
          <w:rFonts w:ascii="TimesNewRoman,Bold" w:hint="cs"/>
          <w:b/>
          <w:bCs/>
          <w:rtl/>
        </w:rPr>
        <w:t>تحويلها</w:t>
      </w:r>
      <w:r w:rsidRPr="00E1162D">
        <w:rPr>
          <w:rFonts w:ascii="TimesNewRoman,Bold" w:cs="TimesNewRoman,Bold" w:hint="cs"/>
          <w:b/>
          <w:bCs/>
          <w:rtl/>
        </w:rPr>
        <w:t xml:space="preserve"> </w:t>
      </w:r>
      <w:r w:rsidRPr="00E1162D">
        <w:rPr>
          <w:rFonts w:ascii="TimesNewRoman,Bold" w:cs="TimesNewRoman,Bold"/>
          <w:b/>
          <w:bCs/>
        </w:rPr>
        <w:t xml:space="preserve"> </w:t>
      </w:r>
      <w:r w:rsidRPr="00E1162D">
        <w:rPr>
          <w:rFonts w:ascii="TimesNewRoman,Bold" w:hint="cs"/>
          <w:b/>
          <w:bCs/>
          <w:rtl/>
        </w:rPr>
        <w:t>الى</w:t>
      </w:r>
      <w:r w:rsidRPr="00E1162D">
        <w:rPr>
          <w:rFonts w:ascii="TimesNewRoman,Bold" w:cs="TimesNewRoman,Bold"/>
          <w:b/>
          <w:bCs/>
        </w:rPr>
        <w:t xml:space="preserve"> </w:t>
      </w:r>
      <w:r w:rsidRPr="00E1162D">
        <w:rPr>
          <w:rFonts w:ascii="TimesNewRoman,Bold" w:hint="cs"/>
          <w:b/>
          <w:bCs/>
          <w:rtl/>
        </w:rPr>
        <w:t>النموذج</w:t>
      </w:r>
      <w:r w:rsidRPr="00E1162D">
        <w:rPr>
          <w:rFonts w:ascii="TimesNewRoman,Bold" w:cs="TimesNewRoman,Bold"/>
          <w:b/>
          <w:bCs/>
        </w:rPr>
        <w:t xml:space="preserve"> </w:t>
      </w:r>
      <w:r w:rsidRPr="00E1162D">
        <w:rPr>
          <w:rFonts w:ascii="TimesNewRoman,Bold" w:hint="cs"/>
          <w:b/>
          <w:bCs/>
          <w:rtl/>
        </w:rPr>
        <w:t xml:space="preserve">المستقبل </w:t>
      </w:r>
      <w:r w:rsidRPr="00E1162D">
        <w:rPr>
          <w:b/>
          <w:bCs/>
        </w:rPr>
        <w:t>.</w:t>
      </w:r>
      <w:r w:rsidRPr="00E1162D">
        <w:rPr>
          <w:rFonts w:ascii="TimesNewRoman,Bold" w:hint="cs"/>
          <w:b/>
          <w:bCs/>
          <w:rtl/>
        </w:rPr>
        <w:t xml:space="preserve"> مقاطع</w:t>
      </w:r>
      <w:r w:rsidRPr="00E1162D">
        <w:rPr>
          <w:rFonts w:ascii="TimesNewRoman,Bold" w:cs="TimesNewRoman,Bold"/>
          <w:b/>
          <w:bCs/>
        </w:rPr>
        <w:t xml:space="preserve"> </w:t>
      </w:r>
      <w:r w:rsidRPr="00E1162D">
        <w:rPr>
          <w:rFonts w:ascii="TimesNewRoman,Bold" w:hint="cs"/>
          <w:b/>
          <w:bCs/>
          <w:rtl/>
        </w:rPr>
        <w:t>من</w:t>
      </w:r>
      <w:r w:rsidRPr="00E1162D">
        <w:rPr>
          <w:rFonts w:ascii="TimesNewRoman,Bold" w:cs="TimesNewRoman,Bold"/>
          <w:b/>
          <w:bCs/>
        </w:rPr>
        <w:t xml:space="preserve"> </w:t>
      </w:r>
      <w:r w:rsidRPr="00E1162D">
        <w:rPr>
          <w:rFonts w:ascii="TimesNewRoman,Bold" w:hint="cs"/>
          <w:b/>
          <w:bCs/>
          <w:rtl/>
        </w:rPr>
        <w:t>هذه</w:t>
      </w:r>
      <w:r w:rsidRPr="00E1162D">
        <w:rPr>
          <w:rFonts w:ascii="TimesNewRoman,Bold" w:cs="TimesNewRoman,Bold"/>
          <w:b/>
          <w:bCs/>
        </w:rPr>
        <w:t xml:space="preserve"> </w:t>
      </w:r>
      <w:r w:rsidRPr="00BF2A5D">
        <w:rPr>
          <w:rFonts w:ascii="TimesNewRoman,Bold" w:hint="cs"/>
          <w:b/>
          <w:bCs/>
          <w:u w:val="single"/>
          <w:rtl/>
        </w:rPr>
        <w:t>النماذج</w:t>
      </w:r>
      <w:r w:rsidRPr="00E1162D">
        <w:rPr>
          <w:rFonts w:ascii="TimesNewRoman,Bold" w:hint="cs"/>
          <w:b/>
          <w:bCs/>
          <w:rtl/>
        </w:rPr>
        <w:t xml:space="preserve">  </w:t>
      </w:r>
      <w:r w:rsidRPr="00E1162D">
        <w:rPr>
          <w:rFonts w:ascii="TimesNewRoman,Bold" w:cs="TimesNewRoman,Bold"/>
          <w:b/>
          <w:bCs/>
        </w:rPr>
        <w:t xml:space="preserve"> </w:t>
      </w:r>
      <w:r w:rsidRPr="00E1162D">
        <w:rPr>
          <w:rFonts w:ascii="TimesNewRoman,Bold" w:hint="cs"/>
          <w:b/>
          <w:bCs/>
          <w:rtl/>
        </w:rPr>
        <w:t>تم</w:t>
      </w:r>
      <w:r w:rsidRPr="00E1162D">
        <w:rPr>
          <w:rFonts w:ascii="TimesNewRoman,Bold" w:cs="TimesNewRoman,Bold"/>
          <w:b/>
          <w:bCs/>
        </w:rPr>
        <w:t xml:space="preserve"> </w:t>
      </w:r>
      <w:r w:rsidRPr="00E1162D">
        <w:rPr>
          <w:rFonts w:ascii="TimesNewRoman,Bold" w:hint="cs"/>
          <w:b/>
          <w:bCs/>
          <w:rtl/>
        </w:rPr>
        <w:t>تقطيعها</w:t>
      </w:r>
      <w:r w:rsidRPr="00E1162D">
        <w:rPr>
          <w:rFonts w:ascii="TimesNewRoman,Bold" w:cs="TimesNewRoman,Bold"/>
          <w:b/>
          <w:bCs/>
        </w:rPr>
        <w:t xml:space="preserve"> </w:t>
      </w:r>
      <w:r w:rsidRPr="00E1162D">
        <w:rPr>
          <w:rFonts w:ascii="TimesNewRoman,Bold" w:hint="cs"/>
          <w:b/>
          <w:bCs/>
          <w:rtl/>
        </w:rPr>
        <w:t>ووضعها</w:t>
      </w:r>
      <w:r w:rsidRPr="00E1162D">
        <w:rPr>
          <w:rFonts w:ascii="TimesNewRoman,Bold" w:cs="TimesNewRoman,Bold"/>
          <w:b/>
          <w:bCs/>
        </w:rPr>
        <w:t xml:space="preserve"> </w:t>
      </w:r>
      <w:r w:rsidRPr="00E1162D">
        <w:rPr>
          <w:rFonts w:ascii="TimesNewRoman,Bold" w:hint="cs"/>
          <w:b/>
          <w:bCs/>
          <w:rtl/>
        </w:rPr>
        <w:t>على</w:t>
      </w:r>
      <w:r w:rsidRPr="00E1162D">
        <w:rPr>
          <w:rFonts w:ascii="TimesNewRoman,Bold" w:cs="TimesNewRoman,Bold"/>
          <w:b/>
          <w:bCs/>
        </w:rPr>
        <w:t xml:space="preserve"> </w:t>
      </w:r>
      <w:r w:rsidRPr="00E1162D">
        <w:rPr>
          <w:rFonts w:ascii="TimesNewRoman,Bold" w:hint="cs"/>
          <w:b/>
          <w:bCs/>
          <w:rtl/>
        </w:rPr>
        <w:t>شرائح</w:t>
      </w:r>
      <w:r w:rsidRPr="00E1162D">
        <w:rPr>
          <w:rFonts w:ascii="TimesNewRoman,Bold" w:cs="TimesNewRoman,Bold"/>
          <w:b/>
          <w:bCs/>
        </w:rPr>
        <w:t xml:space="preserve"> </w:t>
      </w:r>
      <w:r w:rsidRPr="00E1162D">
        <w:rPr>
          <w:rFonts w:ascii="TimesNewRoman,Bold" w:hint="cs"/>
          <w:b/>
          <w:bCs/>
          <w:rtl/>
        </w:rPr>
        <w:t>موجبة</w:t>
      </w:r>
      <w:r w:rsidRPr="00E1162D">
        <w:rPr>
          <w:rFonts w:ascii="TimesNewRoman,Bold" w:cs="TimesNewRoman,Bold"/>
          <w:b/>
          <w:bCs/>
        </w:rPr>
        <w:t xml:space="preserve"> </w:t>
      </w:r>
      <w:r w:rsidRPr="00E1162D">
        <w:rPr>
          <w:rFonts w:ascii="TimesNewRoman,Bold" w:hint="cs"/>
          <w:b/>
          <w:bCs/>
          <w:rtl/>
        </w:rPr>
        <w:t>الشحنة</w:t>
      </w:r>
      <w:r w:rsidRPr="00E1162D">
        <w:rPr>
          <w:rFonts w:ascii="TimesNewRoman,Bold" w:cs="TimesNewRoman,Bold"/>
          <w:b/>
          <w:bCs/>
        </w:rPr>
        <w:t xml:space="preserve"> </w:t>
      </w:r>
      <w:r w:rsidRPr="00E1162D">
        <w:rPr>
          <w:rFonts w:ascii="TimesNewRoman,Bold" w:hint="cs"/>
          <w:b/>
          <w:bCs/>
          <w:rtl/>
        </w:rPr>
        <w:t>وتم</w:t>
      </w:r>
      <w:r w:rsidRPr="00E1162D">
        <w:rPr>
          <w:rFonts w:ascii="TimesNewRoman,Bold" w:cs="TimesNewRoman,Bold"/>
          <w:b/>
          <w:bCs/>
        </w:rPr>
        <w:t xml:space="preserve"> </w:t>
      </w:r>
      <w:r w:rsidRPr="00E1162D">
        <w:rPr>
          <w:rFonts w:ascii="TimesNewRoman,Bold" w:hint="cs"/>
          <w:b/>
          <w:bCs/>
          <w:rtl/>
        </w:rPr>
        <w:t>تصبيغ</w:t>
      </w:r>
      <w:r w:rsidRPr="00E1162D">
        <w:rPr>
          <w:rFonts w:ascii="TimesNewRoman,Bold" w:cs="TimesNewRoman,Bold"/>
          <w:b/>
          <w:bCs/>
        </w:rPr>
        <w:t xml:space="preserve"> </w:t>
      </w:r>
      <w:r w:rsidRPr="00E1162D">
        <w:rPr>
          <w:rFonts w:ascii="TimesNewRoman,Bold" w:hint="cs"/>
          <w:b/>
          <w:bCs/>
          <w:rtl/>
        </w:rPr>
        <w:t>هذه</w:t>
      </w:r>
      <w:r w:rsidRPr="00E1162D">
        <w:rPr>
          <w:rFonts w:ascii="TimesNewRoman,Bold" w:cs="TimesNewRoman,Bold"/>
          <w:b/>
          <w:bCs/>
        </w:rPr>
        <w:t xml:space="preserve"> </w:t>
      </w:r>
      <w:r w:rsidRPr="00E1162D">
        <w:rPr>
          <w:rFonts w:ascii="TimesNewRoman,Bold" w:hint="cs"/>
          <w:b/>
          <w:bCs/>
          <w:rtl/>
        </w:rPr>
        <w:t>النماذج</w:t>
      </w:r>
      <w:r w:rsidRPr="00E1162D">
        <w:rPr>
          <w:rFonts w:ascii="TimesNewRoman,Bold" w:cs="TimesNewRoman,Bold"/>
          <w:b/>
          <w:bCs/>
        </w:rPr>
        <w:t xml:space="preserve"> </w:t>
      </w:r>
      <w:r w:rsidRPr="00E1162D">
        <w:rPr>
          <w:rFonts w:ascii="TimesNewRoman,Bold" w:hint="cs"/>
          <w:b/>
          <w:bCs/>
          <w:rtl/>
        </w:rPr>
        <w:t>بصبغة</w:t>
      </w:r>
      <w:r w:rsidRPr="00E1162D">
        <w:rPr>
          <w:rFonts w:ascii="TimesNewRoman,Bold" w:cs="TimesNewRoman,Bold"/>
          <w:b/>
          <w:bCs/>
        </w:rPr>
        <w:t xml:space="preserve"> </w:t>
      </w:r>
      <w:r w:rsidRPr="00E1162D">
        <w:rPr>
          <w:rFonts w:ascii="TimesNewRoman,Bold" w:hint="cs"/>
          <w:b/>
          <w:bCs/>
          <w:rtl/>
        </w:rPr>
        <w:t>أل</w:t>
      </w:r>
      <w:r w:rsidRPr="00E1162D">
        <w:rPr>
          <w:rFonts w:ascii="TimesNewRoman,Bold" w:cs="TimesNewRoman,Bold" w:hint="cs"/>
          <w:b/>
          <w:bCs/>
          <w:rtl/>
        </w:rPr>
        <w:t xml:space="preserve">- </w:t>
      </w:r>
      <w:r w:rsidRPr="00E1162D">
        <w:rPr>
          <w:b/>
          <w:bCs/>
        </w:rPr>
        <w:t>(H&amp;E)</w:t>
      </w:r>
      <w:r w:rsidRPr="00E1162D">
        <w:rPr>
          <w:rFonts w:hint="cs"/>
          <w:b/>
          <w:bCs/>
          <w:rtl/>
        </w:rPr>
        <w:t xml:space="preserve"> </w:t>
      </w:r>
      <w:r w:rsidRPr="00E1162D">
        <w:rPr>
          <w:rFonts w:ascii="TimesNewRoman,Bold" w:hint="cs"/>
          <w:b/>
          <w:bCs/>
          <w:rtl/>
        </w:rPr>
        <w:t>ومن ثم</w:t>
      </w:r>
      <w:r w:rsidRPr="00E1162D">
        <w:rPr>
          <w:rFonts w:ascii="TimesNewRoman,Bold" w:cs="TimesNewRoman,Bold"/>
          <w:b/>
          <w:bCs/>
        </w:rPr>
        <w:t xml:space="preserve"> </w:t>
      </w:r>
      <w:r w:rsidRPr="00E1162D">
        <w:rPr>
          <w:rFonts w:ascii="TimesNewRoman,Bold" w:hint="cs"/>
          <w:b/>
          <w:bCs/>
          <w:rtl/>
        </w:rPr>
        <w:t>تم</w:t>
      </w:r>
      <w:r w:rsidRPr="00E1162D">
        <w:rPr>
          <w:rFonts w:ascii="TimesNewRoman,Bold" w:cs="TimesNewRoman,Bold"/>
          <w:b/>
          <w:bCs/>
        </w:rPr>
        <w:t xml:space="preserve"> </w:t>
      </w:r>
      <w:r w:rsidRPr="00E1162D">
        <w:rPr>
          <w:rFonts w:ascii="TimesNewRoman,Bold" w:hint="cs"/>
          <w:b/>
          <w:bCs/>
          <w:rtl/>
        </w:rPr>
        <w:t>دراسة</w:t>
      </w:r>
      <w:r w:rsidRPr="00E1162D">
        <w:rPr>
          <w:rFonts w:ascii="TimesNewRoman,Bold" w:cs="TimesNewRoman,Bold"/>
          <w:b/>
          <w:bCs/>
        </w:rPr>
        <w:t xml:space="preserve"> </w:t>
      </w:r>
      <w:r w:rsidRPr="00E1162D">
        <w:rPr>
          <w:rFonts w:ascii="TimesNewRoman,Bold" w:hint="cs"/>
          <w:b/>
          <w:bCs/>
          <w:rtl/>
        </w:rPr>
        <w:t>الكيمياء</w:t>
      </w:r>
      <w:r w:rsidRPr="00E1162D">
        <w:rPr>
          <w:rFonts w:ascii="TimesNewRoman,Bold" w:cs="TimesNewRoman,Bold"/>
          <w:b/>
          <w:bCs/>
        </w:rPr>
        <w:t xml:space="preserve"> </w:t>
      </w:r>
      <w:r w:rsidRPr="00E1162D">
        <w:rPr>
          <w:rFonts w:ascii="TimesNewRoman,Bold" w:hint="cs"/>
          <w:b/>
          <w:bCs/>
          <w:rtl/>
        </w:rPr>
        <w:t>المناعية</w:t>
      </w:r>
      <w:r w:rsidRPr="00E1162D">
        <w:rPr>
          <w:rFonts w:ascii="TimesNewRoman,Bold" w:cs="TimesNewRoman,Bold"/>
          <w:b/>
          <w:bCs/>
        </w:rPr>
        <w:t xml:space="preserve"> </w:t>
      </w:r>
      <w:r w:rsidRPr="00E1162D">
        <w:rPr>
          <w:rFonts w:ascii="TimesNewRoman,Bold" w:hint="cs"/>
          <w:b/>
          <w:bCs/>
          <w:rtl/>
        </w:rPr>
        <w:t>النسيجية</w:t>
      </w:r>
      <w:r w:rsidRPr="00E1162D">
        <w:rPr>
          <w:rFonts w:ascii="TimesNewRoman,Bold" w:cs="TimesNewRoman,Bold"/>
          <w:b/>
          <w:bCs/>
        </w:rPr>
        <w:t xml:space="preserve"> </w:t>
      </w:r>
      <w:r w:rsidRPr="00E1162D">
        <w:rPr>
          <w:rFonts w:ascii="TimesNewRoman,Bold" w:hint="cs"/>
          <w:b/>
          <w:bCs/>
          <w:rtl/>
          <w:lang w:bidi="ar-IQ"/>
        </w:rPr>
        <w:t>ل</w:t>
      </w:r>
      <w:r w:rsidRPr="00E1162D">
        <w:rPr>
          <w:b/>
          <w:bCs/>
          <w:lang w:bidi="ar-IQ"/>
        </w:rPr>
        <w:t xml:space="preserve">Ki-67   </w:t>
      </w:r>
      <w:r w:rsidRPr="00E1162D">
        <w:rPr>
          <w:rFonts w:hint="cs"/>
          <w:b/>
          <w:bCs/>
          <w:rtl/>
          <w:lang w:bidi="ar-IQ"/>
        </w:rPr>
        <w:t xml:space="preserve"> .  </w:t>
      </w:r>
      <w:r w:rsidRPr="00E1162D">
        <w:rPr>
          <w:rFonts w:ascii="TimesNewRoman,Bold" w:cs="TimesNewRoman,Bold" w:hint="cs"/>
          <w:b/>
          <w:bCs/>
          <w:rtl/>
        </w:rPr>
        <w:t xml:space="preserve"> </w:t>
      </w:r>
    </w:p>
    <w:p w:rsidR="00EF3738" w:rsidRPr="00E1162D" w:rsidRDefault="00EF3738" w:rsidP="00EF3738">
      <w:pPr>
        <w:bidi/>
        <w:spacing w:line="360" w:lineRule="auto"/>
        <w:jc w:val="lowKashida"/>
        <w:rPr>
          <w:rFonts w:eastAsia="Calibri"/>
          <w:b/>
          <w:bCs/>
          <w:rtl/>
        </w:rPr>
      </w:pPr>
      <w:r w:rsidRPr="00E1162D">
        <w:rPr>
          <w:rFonts w:ascii="TimesNewRoman,Bold" w:cs="TimesNewRoman,Bold"/>
          <w:b/>
          <w:bCs/>
        </w:rPr>
        <w:t xml:space="preserve">      </w:t>
      </w:r>
      <w:r w:rsidRPr="00E1162D">
        <w:rPr>
          <w:rFonts w:ascii="TimesNewRoman,Bold" w:hint="cs"/>
          <w:b/>
          <w:bCs/>
          <w:rtl/>
        </w:rPr>
        <w:t>أظهرت</w:t>
      </w:r>
      <w:r w:rsidRPr="00E1162D">
        <w:rPr>
          <w:rFonts w:ascii="TimesNewRoman,Bold" w:cs="TimesNewRoman,Bold"/>
          <w:b/>
          <w:bCs/>
        </w:rPr>
        <w:t xml:space="preserve"> </w:t>
      </w:r>
      <w:r w:rsidRPr="00E1162D">
        <w:rPr>
          <w:rFonts w:ascii="TimesNewRoman,Bold" w:hint="cs"/>
          <w:b/>
          <w:bCs/>
          <w:rtl/>
        </w:rPr>
        <w:t>النتائج</w:t>
      </w:r>
      <w:r w:rsidRPr="00E1162D">
        <w:rPr>
          <w:rFonts w:ascii="TimesNewRoman,Bold" w:cs="TimesNewRoman,Bold"/>
          <w:b/>
          <w:bCs/>
        </w:rPr>
        <w:t xml:space="preserve"> </w:t>
      </w:r>
      <w:r w:rsidRPr="00E1162D">
        <w:rPr>
          <w:rFonts w:ascii="TimesNewRoman,Bold" w:hint="cs"/>
          <w:b/>
          <w:bCs/>
          <w:rtl/>
        </w:rPr>
        <w:t xml:space="preserve">أن </w:t>
      </w:r>
      <w:r w:rsidRPr="00E1162D">
        <w:rPr>
          <w:rFonts w:ascii="TimesNewRoman,Bold" w:cs="TimesNewRoman,Bold" w:hint="cs"/>
          <w:b/>
          <w:bCs/>
          <w:rtl/>
        </w:rPr>
        <w:t xml:space="preserve">(   </w:t>
      </w:r>
      <w:r w:rsidRPr="00E1162D">
        <w:rPr>
          <w:rFonts w:ascii="TimesNewRoman,Bold" w:cs="TimesNewRoman,Bold"/>
          <w:b/>
          <w:bCs/>
        </w:rPr>
        <w:t>37</w:t>
      </w:r>
      <w:r w:rsidRPr="00E1162D">
        <w:rPr>
          <w:rFonts w:ascii="TimesNewRoman,Bold" w:cs="TimesNewRoman,Bold" w:hint="cs"/>
          <w:b/>
          <w:bCs/>
          <w:rtl/>
        </w:rPr>
        <w:t xml:space="preserve"> ) </w:t>
      </w:r>
      <w:r w:rsidRPr="00E1162D">
        <w:rPr>
          <w:rFonts w:ascii="TimesNewRoman,Bold" w:hint="cs"/>
          <w:b/>
          <w:bCs/>
          <w:rtl/>
        </w:rPr>
        <w:t>نموذج</w:t>
      </w:r>
      <w:r w:rsidRPr="00E1162D">
        <w:rPr>
          <w:rFonts w:ascii="TimesNewRoman,Bold" w:cs="TimesNewRoman,Bold"/>
          <w:b/>
          <w:bCs/>
        </w:rPr>
        <w:t xml:space="preserve"> </w:t>
      </w:r>
      <w:r w:rsidRPr="00E1162D">
        <w:rPr>
          <w:rFonts w:ascii="TimesNewRoman,Bold" w:hint="cs"/>
          <w:b/>
          <w:bCs/>
          <w:rtl/>
        </w:rPr>
        <w:t>من</w:t>
      </w:r>
      <w:r w:rsidRPr="00E1162D">
        <w:rPr>
          <w:rFonts w:ascii="TimesNewRoman,Bold" w:cs="TimesNewRoman,Bold"/>
          <w:b/>
          <w:bCs/>
        </w:rPr>
        <w:t xml:space="preserve"> </w:t>
      </w:r>
      <w:r w:rsidRPr="00E1162D">
        <w:rPr>
          <w:rFonts w:ascii="TimesNewRoman,Bold" w:hint="cs"/>
          <w:b/>
          <w:bCs/>
          <w:rtl/>
        </w:rPr>
        <w:t xml:space="preserve">أصل </w:t>
      </w:r>
      <w:r w:rsidRPr="00E1162D">
        <w:rPr>
          <w:rFonts w:ascii="TimesNewRoman,Bold" w:cs="TimesNewRoman,Bold" w:hint="cs"/>
          <w:b/>
          <w:bCs/>
          <w:rtl/>
        </w:rPr>
        <w:t xml:space="preserve">60 </w:t>
      </w:r>
      <w:r w:rsidRPr="00E1162D">
        <w:rPr>
          <w:rFonts w:ascii="TimesNewRoman,Bold" w:hint="cs"/>
          <w:b/>
          <w:bCs/>
          <w:rtl/>
        </w:rPr>
        <w:t>قد</w:t>
      </w:r>
      <w:r w:rsidRPr="00E1162D">
        <w:rPr>
          <w:rFonts w:ascii="TimesNewRoman,Bold" w:cs="TimesNewRoman,Bold"/>
          <w:b/>
          <w:bCs/>
        </w:rPr>
        <w:t xml:space="preserve"> </w:t>
      </w:r>
      <w:r w:rsidRPr="00E1162D">
        <w:rPr>
          <w:rFonts w:ascii="TimesNewRoman,Bold" w:hint="cs"/>
          <w:b/>
          <w:bCs/>
          <w:rtl/>
        </w:rPr>
        <w:t>وجدت</w:t>
      </w:r>
      <w:r w:rsidRPr="00E1162D">
        <w:rPr>
          <w:rFonts w:ascii="TimesNewRoman,Bold" w:cs="TimesNewRoman,Bold"/>
          <w:b/>
          <w:bCs/>
        </w:rPr>
        <w:t xml:space="preserve"> </w:t>
      </w:r>
      <w:r w:rsidRPr="00E1162D">
        <w:rPr>
          <w:rFonts w:ascii="TimesNewRoman,Bold" w:hint="cs"/>
          <w:b/>
          <w:bCs/>
          <w:rtl/>
        </w:rPr>
        <w:t>موجبة</w:t>
      </w:r>
      <w:r w:rsidRPr="00E1162D">
        <w:rPr>
          <w:rFonts w:ascii="TimesNewRoman,Bold" w:cs="TimesNewRoman,Bold" w:hint="cs"/>
          <w:b/>
          <w:bCs/>
          <w:rtl/>
        </w:rPr>
        <w:t xml:space="preserve"> </w:t>
      </w:r>
      <w:r w:rsidRPr="00E1162D">
        <w:rPr>
          <w:rFonts w:ascii="TimesNewRoman,Bold" w:hint="cs"/>
          <w:b/>
          <w:bCs/>
          <w:rtl/>
        </w:rPr>
        <w:t>لتعبير</w:t>
      </w:r>
      <w:r w:rsidRPr="00E1162D">
        <w:rPr>
          <w:rFonts w:ascii="TimesNewRoman,Bold" w:cs="TimesNewRoman,Bold" w:hint="cs"/>
          <w:b/>
          <w:bCs/>
          <w:rtl/>
        </w:rPr>
        <w:t xml:space="preserve"> </w:t>
      </w:r>
      <w:r w:rsidRPr="00E1162D">
        <w:rPr>
          <w:b/>
          <w:bCs/>
        </w:rPr>
        <w:t>Ki-67</w:t>
      </w:r>
      <w:r w:rsidRPr="00E1162D">
        <w:rPr>
          <w:rFonts w:ascii="TimesNewRoman,Bold" w:cs="TimesNewRoman,Bold"/>
          <w:b/>
          <w:bCs/>
        </w:rPr>
        <w:t xml:space="preserve"> </w:t>
      </w:r>
      <w:r w:rsidRPr="00E1162D">
        <w:rPr>
          <w:rFonts w:ascii="TimesNewRoman,Bold" w:cs="TimesNewRoman,Bold" w:hint="cs"/>
          <w:b/>
          <w:bCs/>
          <w:rtl/>
        </w:rPr>
        <w:t xml:space="preserve"> </w:t>
      </w:r>
      <w:r w:rsidRPr="00E1162D">
        <w:rPr>
          <w:rFonts w:ascii="TimesNewRoman,Bold"/>
          <w:b/>
          <w:bCs/>
        </w:rPr>
        <w:t xml:space="preserve"> </w:t>
      </w:r>
      <w:r w:rsidRPr="00E1162D">
        <w:rPr>
          <w:rFonts w:cs="TimesNewRoman,Bold" w:hint="cs"/>
          <w:b/>
          <w:bCs/>
          <w:rtl/>
          <w:lang w:bidi="ar-IQ"/>
        </w:rPr>
        <w:t xml:space="preserve">, </w:t>
      </w:r>
      <w:r w:rsidRPr="00E1162D">
        <w:rPr>
          <w:b/>
          <w:bCs/>
          <w:rtl/>
          <w:lang w:bidi="ar-IQ"/>
        </w:rPr>
        <w:t>وان اغلب الحالات كانت من الدرجة الثانية لتعبير</w:t>
      </w:r>
      <w:r w:rsidRPr="00E1162D">
        <w:rPr>
          <w:rFonts w:hint="cs"/>
          <w:b/>
          <w:bCs/>
          <w:rtl/>
          <w:lang w:bidi="ar-IQ"/>
        </w:rPr>
        <w:t xml:space="preserve"> كل من </w:t>
      </w:r>
      <w:r w:rsidRPr="00E1162D">
        <w:rPr>
          <w:b/>
          <w:bCs/>
          <w:lang w:bidi="ar-IQ"/>
        </w:rPr>
        <w:t xml:space="preserve">Ki-67  </w:t>
      </w:r>
      <w:r w:rsidRPr="00E1162D">
        <w:rPr>
          <w:rFonts w:hint="cs"/>
          <w:b/>
          <w:bCs/>
          <w:rtl/>
          <w:lang w:bidi="ar-IQ"/>
        </w:rPr>
        <w:t xml:space="preserve">  .</w:t>
      </w:r>
      <w:r w:rsidRPr="00E1162D">
        <w:rPr>
          <w:rFonts w:hint="cs"/>
          <w:b/>
          <w:bCs/>
          <w:rtl/>
        </w:rPr>
        <w:t xml:space="preserve"> أما نتائج حالة الخلايا اللمفاوية  الموجبة قد وجدت أن </w:t>
      </w:r>
      <w:r w:rsidRPr="00E1162D">
        <w:rPr>
          <w:b/>
          <w:bCs/>
        </w:rPr>
        <w:t>19</w:t>
      </w:r>
      <w:r w:rsidRPr="00E1162D">
        <w:rPr>
          <w:rFonts w:hint="cs"/>
          <w:b/>
          <w:bCs/>
          <w:rtl/>
        </w:rPr>
        <w:t xml:space="preserve"> حالة من أصل 35 أعطت موجبة لتعبير</w:t>
      </w:r>
      <w:r w:rsidRPr="00E1162D">
        <w:rPr>
          <w:b/>
          <w:bCs/>
        </w:rPr>
        <w:t xml:space="preserve"> Ki-67 </w:t>
      </w:r>
      <w:r w:rsidRPr="00E1162D">
        <w:rPr>
          <w:rFonts w:hint="cs"/>
          <w:b/>
          <w:bCs/>
          <w:rtl/>
          <w:lang w:bidi="ar-IQ"/>
        </w:rPr>
        <w:t xml:space="preserve"> </w:t>
      </w:r>
      <w:r w:rsidRPr="00E1162D">
        <w:rPr>
          <w:b/>
          <w:bCs/>
          <w:lang w:bidi="ar-IQ"/>
        </w:rPr>
        <w:t xml:space="preserve"> </w:t>
      </w:r>
      <w:r w:rsidRPr="00E1162D">
        <w:rPr>
          <w:rFonts w:hint="cs"/>
          <w:b/>
          <w:bCs/>
          <w:rtl/>
          <w:lang w:bidi="ar-IQ"/>
        </w:rPr>
        <w:t xml:space="preserve"> </w:t>
      </w:r>
      <w:r w:rsidRPr="00E1162D">
        <w:rPr>
          <w:rFonts w:ascii="TimesNewRoman,Bold" w:hint="cs"/>
          <w:b/>
          <w:bCs/>
          <w:rtl/>
        </w:rPr>
        <w:t>ولقد</w:t>
      </w:r>
      <w:r w:rsidRPr="00E1162D">
        <w:rPr>
          <w:rFonts w:ascii="TimesNewRoman,Bold" w:cs="TimesNewRoman,Bold"/>
          <w:b/>
          <w:bCs/>
        </w:rPr>
        <w:t xml:space="preserve"> </w:t>
      </w:r>
      <w:r w:rsidRPr="00E1162D">
        <w:rPr>
          <w:rFonts w:ascii="TimesNewRoman,Bold" w:hint="cs"/>
          <w:b/>
          <w:bCs/>
          <w:rtl/>
        </w:rPr>
        <w:t>وجدت علاقة</w:t>
      </w:r>
      <w:r w:rsidRPr="00E1162D">
        <w:rPr>
          <w:rFonts w:ascii="TimesNewRoman,Bold" w:cs="TimesNewRoman,Bold"/>
          <w:b/>
          <w:bCs/>
        </w:rPr>
        <w:t xml:space="preserve"> </w:t>
      </w:r>
      <w:r w:rsidRPr="00E1162D">
        <w:rPr>
          <w:rFonts w:ascii="TimesNewRoman,Bold" w:hint="cs"/>
          <w:b/>
          <w:bCs/>
          <w:rtl/>
        </w:rPr>
        <w:t>معنوية</w:t>
      </w:r>
      <w:r w:rsidRPr="00E1162D">
        <w:rPr>
          <w:rFonts w:ascii="TimesNewRoman,Bold" w:cs="TimesNewRoman,Bold"/>
          <w:b/>
          <w:bCs/>
        </w:rPr>
        <w:t xml:space="preserve"> </w:t>
      </w:r>
      <w:r w:rsidRPr="00E1162D">
        <w:rPr>
          <w:rFonts w:ascii="TimesNewRoman,Bold" w:hint="cs"/>
          <w:b/>
          <w:bCs/>
          <w:rtl/>
        </w:rPr>
        <w:t xml:space="preserve">بين </w:t>
      </w:r>
      <w:r w:rsidRPr="00E1162D">
        <w:rPr>
          <w:rFonts w:cs="TimesNewRoman,Bold"/>
          <w:b/>
          <w:bCs/>
        </w:rPr>
        <w:t xml:space="preserve"> </w:t>
      </w:r>
      <w:r w:rsidRPr="00E1162D">
        <w:rPr>
          <w:b/>
          <w:bCs/>
        </w:rPr>
        <w:t xml:space="preserve">Ki-67 </w:t>
      </w:r>
      <w:r w:rsidRPr="00E1162D">
        <w:rPr>
          <w:b/>
          <w:bCs/>
          <w:lang w:bidi="ar-IQ"/>
        </w:rPr>
        <w:t xml:space="preserve"> </w:t>
      </w:r>
      <w:r w:rsidRPr="00E1162D">
        <w:rPr>
          <w:rFonts w:hint="cs"/>
          <w:b/>
          <w:bCs/>
          <w:rtl/>
          <w:lang w:bidi="ar-IQ"/>
        </w:rPr>
        <w:t xml:space="preserve">والدرجة الثانية للورم </w:t>
      </w:r>
      <w:r w:rsidRPr="00E1162D">
        <w:rPr>
          <w:b/>
          <w:bCs/>
          <w:lang w:bidi="ar-IQ"/>
        </w:rPr>
        <w:t xml:space="preserve">   </w:t>
      </w:r>
      <w:r w:rsidRPr="00E1162D">
        <w:rPr>
          <w:rFonts w:hint="cs"/>
          <w:b/>
          <w:bCs/>
          <w:rtl/>
          <w:lang w:bidi="ar-IQ"/>
        </w:rPr>
        <w:t xml:space="preserve">وعلاقة معنوية بين </w:t>
      </w:r>
      <w:r w:rsidRPr="00E1162D">
        <w:rPr>
          <w:b/>
          <w:bCs/>
          <w:lang w:bidi="ar-IQ"/>
        </w:rPr>
        <w:t>Ki-67</w:t>
      </w:r>
      <w:r w:rsidRPr="00E1162D">
        <w:rPr>
          <w:rFonts w:hint="cs"/>
          <w:b/>
          <w:bCs/>
          <w:rtl/>
          <w:lang w:bidi="ar-IQ"/>
        </w:rPr>
        <w:t xml:space="preserve"> و الخلايا اللمفاوية</w:t>
      </w:r>
      <w:r w:rsidRPr="00E1162D">
        <w:rPr>
          <w:b/>
          <w:bCs/>
          <w:lang w:bidi="ar-IQ"/>
        </w:rPr>
        <w:t xml:space="preserve">. </w:t>
      </w:r>
      <w:r w:rsidRPr="00E1162D">
        <w:rPr>
          <w:rFonts w:hint="cs"/>
          <w:b/>
          <w:bCs/>
          <w:rtl/>
          <w:lang w:bidi="ar-IQ"/>
        </w:rPr>
        <w:t xml:space="preserve"> تستنتج هذه الدراسة من متوسط العمر للمرضى العراقيين بان سرطان الثدي يظهر مبكرا في النساء العراقيات. وان المصفوفة الدقيقة للنسيج استخدمت وبنجاح كطريقة سريعة واقتصادية وفعالة في دراسة أل </w:t>
      </w:r>
      <w:r w:rsidRPr="00E1162D">
        <w:rPr>
          <w:b/>
          <w:bCs/>
          <w:lang w:bidi="ar-IQ"/>
        </w:rPr>
        <w:t xml:space="preserve">IHC </w:t>
      </w:r>
      <w:r w:rsidRPr="00E1162D">
        <w:rPr>
          <w:rFonts w:hint="cs"/>
          <w:b/>
          <w:bCs/>
          <w:rtl/>
          <w:lang w:bidi="ar-IQ"/>
        </w:rPr>
        <w:t xml:space="preserve"> .</w:t>
      </w:r>
    </w:p>
    <w:p w:rsidR="00EF3738" w:rsidRPr="00E1162D" w:rsidRDefault="00EF3738" w:rsidP="00EF3738">
      <w:pPr>
        <w:autoSpaceDE w:val="0"/>
        <w:autoSpaceDN w:val="0"/>
        <w:adjustRightInd w:val="0"/>
        <w:rPr>
          <w:rFonts w:eastAsia="Calibri"/>
          <w:b/>
          <w:bCs/>
        </w:rPr>
      </w:pPr>
      <w:r w:rsidRPr="00E1162D">
        <w:rPr>
          <w:rFonts w:eastAsia="Calibri"/>
          <w:b/>
          <w:bCs/>
        </w:rPr>
        <w:t>Summary:</w:t>
      </w:r>
    </w:p>
    <w:p w:rsidR="00EF3738" w:rsidRPr="00BF2A5D" w:rsidRDefault="00EF3738" w:rsidP="00EF3738">
      <w:pPr>
        <w:autoSpaceDE w:val="0"/>
        <w:autoSpaceDN w:val="0"/>
        <w:adjustRightInd w:val="0"/>
        <w:spacing w:line="360" w:lineRule="auto"/>
        <w:jc w:val="both"/>
        <w:rPr>
          <w:b/>
          <w:bCs/>
          <w:u w:val="single"/>
        </w:rPr>
      </w:pPr>
      <w:r w:rsidRPr="00E1162D">
        <w:rPr>
          <w:rFonts w:eastAsia="Calibri"/>
          <w:b/>
          <w:bCs/>
        </w:rPr>
        <w:t xml:space="preserve"> </w:t>
      </w:r>
      <w:r w:rsidRPr="00BF2A5D">
        <w:rPr>
          <w:b/>
          <w:bCs/>
          <w:u w:val="single"/>
        </w:rPr>
        <w:t>Breast cancer is the most common cancer of women worldwide. It is a heterogeneous disease. The incidence rate of this disease increased in the last years in Iraq. The current study was conducted to study the immunohistochemical for the breast tumors by using tissue microarray (TMA) technique. The mean age of the Iraqi breast cancer patients in our study was (50.32±11.85) years old; ranging from 23-80 years old.</w:t>
      </w:r>
      <w:r w:rsidRPr="00BF2A5D">
        <w:rPr>
          <w:rFonts w:hint="cs"/>
          <w:b/>
          <w:bCs/>
          <w:u w:val="single"/>
          <w:rtl/>
        </w:rPr>
        <w:t xml:space="preserve"> </w:t>
      </w:r>
      <w:r w:rsidRPr="00BF2A5D">
        <w:rPr>
          <w:b/>
          <w:bCs/>
          <w:u w:val="single"/>
        </w:rPr>
        <w:t>Formalin-fixed, paraffin-embedded (FFPE) samples were used in this study. Two TMAs recipient blocks were designed and constructed for samples.</w:t>
      </w:r>
      <w:r w:rsidRPr="00BF2A5D">
        <w:rPr>
          <w:rFonts w:hint="cs"/>
          <w:b/>
          <w:bCs/>
          <w:u w:val="single"/>
          <w:rtl/>
        </w:rPr>
        <w:t xml:space="preserve"> </w:t>
      </w:r>
      <w:r w:rsidRPr="00BF2A5D">
        <w:rPr>
          <w:b/>
          <w:bCs/>
          <w:u w:val="single"/>
        </w:rPr>
        <w:t xml:space="preserve">Both two TMAs contain 30 samples of Iraqi breast cancer patients and normal kidney tissue for control.  Each donor sample were </w:t>
      </w:r>
      <w:r w:rsidRPr="00BF2A5D">
        <w:rPr>
          <w:b/>
          <w:bCs/>
          <w:u w:val="single"/>
        </w:rPr>
        <w:lastRenderedPageBreak/>
        <w:t xml:space="preserve">represented in duplicate, cores were transferred from each donor patient sample to the recipient block, sections from the sample slides cutting and potted on charge slide then stained these sections with hematoxylin and Eosin (H and E) stained then immunohistochemically (IHC) studied for Ki-67 for the TMAs. </w:t>
      </w:r>
    </w:p>
    <w:p w:rsidR="00EF3738" w:rsidRDefault="00EF3738" w:rsidP="00EF3738">
      <w:pPr>
        <w:autoSpaceDE w:val="0"/>
        <w:autoSpaceDN w:val="0"/>
        <w:adjustRightInd w:val="0"/>
        <w:spacing w:line="360" w:lineRule="auto"/>
        <w:jc w:val="both"/>
        <w:rPr>
          <w:rFonts w:eastAsia="Calibri"/>
          <w:b/>
          <w:bCs/>
          <w:sz w:val="28"/>
          <w:szCs w:val="28"/>
        </w:rPr>
      </w:pPr>
      <w:r w:rsidRPr="00E1162D">
        <w:rPr>
          <w:b/>
          <w:bCs/>
        </w:rPr>
        <w:t xml:space="preserve">     The results showed that 35 out of 60 cases was positive expression for Ki-67,  and  the most cases were grade II for expression all of Ki-67. While results of positive lymph node status were found in 19 cases out of 35 was positive expression for Ki-67.  The study revealed that there was a significant relationship between the Ki-67 and histological grade and lymph node status. The results indicated that the Iraqi breast cancer cases used in this study were phonotypical more aggressive. We utilized TMA sections for the validation of the Ki-67. In conclusion, TMA was successfully used as a rapid, economic and effective method for IHC studies.  </w:t>
      </w:r>
    </w:p>
    <w:p w:rsidR="00EF3738" w:rsidRPr="005F417F" w:rsidRDefault="00EF3738" w:rsidP="00EF3738">
      <w:pPr>
        <w:autoSpaceDE w:val="0"/>
        <w:autoSpaceDN w:val="0"/>
        <w:adjustRightInd w:val="0"/>
        <w:spacing w:line="360" w:lineRule="auto"/>
        <w:rPr>
          <w:b/>
          <w:bCs/>
          <w:sz w:val="28"/>
          <w:szCs w:val="28"/>
        </w:rPr>
      </w:pPr>
      <w:r w:rsidRPr="005F417F">
        <w:rPr>
          <w:rFonts w:eastAsia="Calibri"/>
          <w:b/>
          <w:bCs/>
          <w:sz w:val="28"/>
          <w:szCs w:val="28"/>
        </w:rPr>
        <w:t>Introduction</w:t>
      </w:r>
    </w:p>
    <w:p w:rsidR="00EF3738" w:rsidRDefault="00EF3738" w:rsidP="00EF3738">
      <w:pPr>
        <w:spacing w:line="360" w:lineRule="auto"/>
        <w:jc w:val="both"/>
        <w:rPr>
          <w:rFonts w:eastAsia="Calibri"/>
          <w:b/>
          <w:bCs/>
          <w:sz w:val="28"/>
          <w:szCs w:val="28"/>
        </w:rPr>
      </w:pPr>
      <w:r>
        <w:rPr>
          <w:sz w:val="28"/>
          <w:szCs w:val="28"/>
        </w:rPr>
        <w:t xml:space="preserve">       </w:t>
      </w:r>
      <w:r w:rsidRPr="00074B7A">
        <w:rPr>
          <w:sz w:val="28"/>
          <w:szCs w:val="28"/>
        </w:rPr>
        <w:t>Breast cancer is one of the most common malignancies and a leading cause of death among women</w:t>
      </w:r>
      <w:r>
        <w:rPr>
          <w:sz w:val="28"/>
          <w:szCs w:val="28"/>
        </w:rPr>
        <w:t>.</w:t>
      </w:r>
      <w:r w:rsidRPr="00074B7A">
        <w:rPr>
          <w:sz w:val="28"/>
          <w:szCs w:val="28"/>
        </w:rPr>
        <w:t xml:space="preserve"> </w:t>
      </w:r>
      <w:r>
        <w:rPr>
          <w:sz w:val="28"/>
          <w:szCs w:val="28"/>
        </w:rPr>
        <w:t xml:space="preserve"> </w:t>
      </w:r>
      <w:r w:rsidRPr="00074B7A">
        <w:rPr>
          <w:sz w:val="28"/>
          <w:szCs w:val="28"/>
        </w:rPr>
        <w:t>Breast cancer has become one of the most important health problems for women in many Arab countries, and it is the most frequent cancer in Arab women constituting 14% to 42% of all women cancers (</w:t>
      </w:r>
      <w:r>
        <w:rPr>
          <w:sz w:val="28"/>
          <w:szCs w:val="28"/>
        </w:rPr>
        <w:t>1</w:t>
      </w:r>
      <w:r w:rsidRPr="00074B7A">
        <w:rPr>
          <w:sz w:val="28"/>
          <w:szCs w:val="28"/>
        </w:rPr>
        <w:t>).  In Iraq, breast</w:t>
      </w:r>
      <w:r w:rsidRPr="00074B7A">
        <w:rPr>
          <w:rFonts w:eastAsia="Calibri"/>
          <w:sz w:val="28"/>
          <w:szCs w:val="28"/>
        </w:rPr>
        <w:t xml:space="preserve"> cancer became the commonest type of cancers among Iraqi women since the last two decades and</w:t>
      </w:r>
      <w:r w:rsidRPr="00074B7A">
        <w:rPr>
          <w:sz w:val="28"/>
          <w:szCs w:val="28"/>
        </w:rPr>
        <w:t xml:space="preserve"> </w:t>
      </w:r>
      <w:r w:rsidRPr="00074B7A">
        <w:rPr>
          <w:rFonts w:eastAsia="Calibri"/>
          <w:sz w:val="28"/>
          <w:szCs w:val="28"/>
        </w:rPr>
        <w:t xml:space="preserve">it comprises 31.3% of all female malignant </w:t>
      </w:r>
      <w:r w:rsidRPr="00074B7A">
        <w:rPr>
          <w:sz w:val="28"/>
          <w:szCs w:val="28"/>
        </w:rPr>
        <w:t>cases.</w:t>
      </w:r>
      <w:r w:rsidRPr="00D3213A">
        <w:rPr>
          <w:sz w:val="28"/>
          <w:szCs w:val="28"/>
        </w:rPr>
        <w:t xml:space="preserve"> </w:t>
      </w:r>
      <w:r w:rsidRPr="00074B7A">
        <w:rPr>
          <w:sz w:val="28"/>
          <w:szCs w:val="28"/>
        </w:rPr>
        <w:t>Analyses of fresh frozen or paraffin wax embedded tissues for gene and gene</w:t>
      </w:r>
      <w:r w:rsidRPr="00D3213A">
        <w:rPr>
          <w:sz w:val="28"/>
          <w:szCs w:val="28"/>
        </w:rPr>
        <w:t xml:space="preserve"> </w:t>
      </w:r>
      <w:r w:rsidRPr="00074B7A">
        <w:rPr>
          <w:sz w:val="28"/>
          <w:szCs w:val="28"/>
        </w:rPr>
        <w:t>clusters or protein markers using routine techniques is cumbersome, time</w:t>
      </w:r>
      <w:r w:rsidRPr="00D3213A">
        <w:rPr>
          <w:sz w:val="28"/>
          <w:szCs w:val="28"/>
        </w:rPr>
        <w:t xml:space="preserve"> </w:t>
      </w:r>
      <w:r w:rsidRPr="00074B7A">
        <w:rPr>
          <w:sz w:val="28"/>
          <w:szCs w:val="28"/>
        </w:rPr>
        <w:t>consuming, requires large amount of costly reagents, is affected by laboratory</w:t>
      </w:r>
      <w:r w:rsidRPr="00D3213A">
        <w:rPr>
          <w:sz w:val="28"/>
          <w:szCs w:val="28"/>
        </w:rPr>
        <w:t xml:space="preserve"> </w:t>
      </w:r>
      <w:r w:rsidRPr="00074B7A">
        <w:rPr>
          <w:sz w:val="28"/>
          <w:szCs w:val="28"/>
        </w:rPr>
        <w:t>conditions and person-to-person handling and is scientifically less informative</w:t>
      </w:r>
      <w:r w:rsidRPr="00D3213A">
        <w:rPr>
          <w:sz w:val="28"/>
          <w:szCs w:val="28"/>
        </w:rPr>
        <w:t xml:space="preserve"> </w:t>
      </w:r>
      <w:r w:rsidRPr="00074B7A">
        <w:rPr>
          <w:sz w:val="28"/>
          <w:szCs w:val="28"/>
        </w:rPr>
        <w:t>and reliable (</w:t>
      </w:r>
      <w:r>
        <w:rPr>
          <w:sz w:val="28"/>
          <w:szCs w:val="28"/>
        </w:rPr>
        <w:t>2</w:t>
      </w:r>
      <w:r w:rsidRPr="00074B7A">
        <w:rPr>
          <w:sz w:val="28"/>
          <w:szCs w:val="28"/>
        </w:rPr>
        <w:t>). These limitations can been overcome using</w:t>
      </w:r>
      <w:r w:rsidRPr="00D3213A">
        <w:rPr>
          <w:sz w:val="28"/>
          <w:szCs w:val="28"/>
        </w:rPr>
        <w:t xml:space="preserve"> </w:t>
      </w:r>
      <w:r w:rsidRPr="00074B7A">
        <w:rPr>
          <w:sz w:val="28"/>
          <w:szCs w:val="28"/>
        </w:rPr>
        <w:t>tissue microarray (TMA) technology (</w:t>
      </w:r>
      <w:r>
        <w:rPr>
          <w:sz w:val="28"/>
          <w:szCs w:val="28"/>
        </w:rPr>
        <w:t>3</w:t>
      </w:r>
      <w:r w:rsidRPr="00074B7A">
        <w:rPr>
          <w:sz w:val="28"/>
          <w:szCs w:val="28"/>
        </w:rPr>
        <w:t>). The recent</w:t>
      </w:r>
      <w:r w:rsidRPr="00D3213A">
        <w:rPr>
          <w:sz w:val="28"/>
          <w:szCs w:val="28"/>
        </w:rPr>
        <w:t xml:space="preserve"> </w:t>
      </w:r>
      <w:r w:rsidRPr="00074B7A">
        <w:rPr>
          <w:sz w:val="28"/>
          <w:szCs w:val="28"/>
        </w:rPr>
        <w:t>development of tissue microarray technology has potentiated large scale</w:t>
      </w:r>
      <w:r>
        <w:rPr>
          <w:sz w:val="28"/>
          <w:szCs w:val="28"/>
        </w:rPr>
        <w:t xml:space="preserve">     </w:t>
      </w:r>
      <w:r w:rsidRPr="00074B7A">
        <w:rPr>
          <w:sz w:val="28"/>
          <w:szCs w:val="28"/>
        </w:rPr>
        <w:t>retrospective cohort studies using archival formalin-fixed, paraffin-embedded</w:t>
      </w:r>
      <w:r w:rsidRPr="00D3213A">
        <w:rPr>
          <w:sz w:val="28"/>
          <w:szCs w:val="28"/>
        </w:rPr>
        <w:t xml:space="preserve"> </w:t>
      </w:r>
      <w:r w:rsidRPr="00074B7A">
        <w:rPr>
          <w:sz w:val="28"/>
          <w:szCs w:val="28"/>
        </w:rPr>
        <w:t>tissues and its application in biomedical sciences (</w:t>
      </w:r>
      <w:r>
        <w:rPr>
          <w:sz w:val="28"/>
          <w:szCs w:val="28"/>
        </w:rPr>
        <w:t>4;5</w:t>
      </w:r>
      <w:r w:rsidRPr="00074B7A">
        <w:rPr>
          <w:sz w:val="28"/>
          <w:szCs w:val="28"/>
        </w:rPr>
        <w:t>). TMA technology is a great improvement over conventional</w:t>
      </w:r>
      <w:r w:rsidRPr="00D3213A">
        <w:rPr>
          <w:sz w:val="28"/>
          <w:szCs w:val="28"/>
        </w:rPr>
        <w:t xml:space="preserve"> </w:t>
      </w:r>
      <w:r w:rsidRPr="00074B7A">
        <w:rPr>
          <w:sz w:val="28"/>
          <w:szCs w:val="28"/>
        </w:rPr>
        <w:t xml:space="preserve">procedures of doing tests like </w:t>
      </w:r>
      <w:r w:rsidRPr="00074B7A">
        <w:rPr>
          <w:sz w:val="28"/>
          <w:szCs w:val="28"/>
        </w:rPr>
        <w:lastRenderedPageBreak/>
        <w:t>immunohistochemistry, FISH and mRNA ISH on</w:t>
      </w:r>
      <w:r w:rsidRPr="00D3213A">
        <w:rPr>
          <w:sz w:val="28"/>
          <w:szCs w:val="28"/>
        </w:rPr>
        <w:t xml:space="preserve"> </w:t>
      </w:r>
      <w:r w:rsidRPr="00074B7A">
        <w:rPr>
          <w:sz w:val="28"/>
          <w:szCs w:val="28"/>
        </w:rPr>
        <w:t>each tissue sample separately.</w:t>
      </w:r>
      <w:r w:rsidRPr="00074B7A">
        <w:rPr>
          <w:rFonts w:ascii="Georgia" w:hAnsi="Georgia" w:cs="Georgia"/>
          <w:sz w:val="19"/>
          <w:szCs w:val="19"/>
        </w:rPr>
        <w:t xml:space="preserve"> </w:t>
      </w:r>
      <w:r w:rsidRPr="00074B7A">
        <w:rPr>
          <w:sz w:val="28"/>
          <w:szCs w:val="28"/>
        </w:rPr>
        <w:t>Immunohistochemistry (IHC) is the most routinely</w:t>
      </w:r>
      <w:r w:rsidRPr="00D3213A">
        <w:rPr>
          <w:sz w:val="28"/>
          <w:szCs w:val="28"/>
        </w:rPr>
        <w:t xml:space="preserve"> </w:t>
      </w:r>
      <w:r w:rsidRPr="00074B7A">
        <w:rPr>
          <w:sz w:val="28"/>
          <w:szCs w:val="28"/>
        </w:rPr>
        <w:t>practiced regimen for analyses of various histological samples including tumor</w:t>
      </w:r>
      <w:r w:rsidRPr="00D3213A">
        <w:rPr>
          <w:sz w:val="28"/>
          <w:szCs w:val="28"/>
        </w:rPr>
        <w:t xml:space="preserve"> </w:t>
      </w:r>
      <w:r w:rsidRPr="00074B7A">
        <w:rPr>
          <w:sz w:val="28"/>
          <w:szCs w:val="28"/>
        </w:rPr>
        <w:t>identification. One of the major problems routinely encountered in IHC is ‘quality</w:t>
      </w:r>
      <w:r w:rsidRPr="00D3213A">
        <w:rPr>
          <w:sz w:val="28"/>
          <w:szCs w:val="28"/>
        </w:rPr>
        <w:t xml:space="preserve"> </w:t>
      </w:r>
      <w:r w:rsidRPr="00074B7A">
        <w:rPr>
          <w:sz w:val="28"/>
          <w:szCs w:val="28"/>
        </w:rPr>
        <w:t>control’ (</w:t>
      </w:r>
      <w:r>
        <w:rPr>
          <w:sz w:val="28"/>
          <w:szCs w:val="28"/>
        </w:rPr>
        <w:t>6</w:t>
      </w:r>
      <w:r w:rsidRPr="00074B7A">
        <w:rPr>
          <w:sz w:val="28"/>
          <w:szCs w:val="28"/>
        </w:rPr>
        <w:t>;</w:t>
      </w:r>
      <w:r>
        <w:rPr>
          <w:sz w:val="28"/>
          <w:szCs w:val="28"/>
        </w:rPr>
        <w:t>7;8</w:t>
      </w:r>
      <w:r w:rsidRPr="00074B7A">
        <w:rPr>
          <w:sz w:val="28"/>
          <w:szCs w:val="28"/>
        </w:rPr>
        <w:t>).</w:t>
      </w:r>
      <w:r w:rsidRPr="00074B7A">
        <w:rPr>
          <w:rFonts w:ascii="Georgia" w:hAnsi="Georgia" w:cs="Georgia"/>
          <w:sz w:val="19"/>
          <w:szCs w:val="19"/>
        </w:rPr>
        <w:t xml:space="preserve"> </w:t>
      </w:r>
      <w:r w:rsidRPr="00074B7A">
        <w:rPr>
          <w:sz w:val="28"/>
          <w:szCs w:val="28"/>
        </w:rPr>
        <w:t>Tissue microarrays overcome these factors and promises highly reliable</w:t>
      </w:r>
      <w:r w:rsidRPr="00FF694A">
        <w:rPr>
          <w:sz w:val="28"/>
          <w:szCs w:val="28"/>
        </w:rPr>
        <w:t xml:space="preserve"> </w:t>
      </w:r>
      <w:r w:rsidRPr="00074B7A">
        <w:rPr>
          <w:sz w:val="28"/>
          <w:szCs w:val="28"/>
        </w:rPr>
        <w:t>quality assurance for immunohistochemistry. They can be used for large-scale</w:t>
      </w:r>
      <w:r w:rsidRPr="00FF694A">
        <w:rPr>
          <w:sz w:val="28"/>
          <w:szCs w:val="28"/>
        </w:rPr>
        <w:t xml:space="preserve"> </w:t>
      </w:r>
      <w:r w:rsidRPr="00074B7A">
        <w:rPr>
          <w:sz w:val="28"/>
          <w:szCs w:val="28"/>
        </w:rPr>
        <w:t>analysis of gene expression (protein) level using immunohistochemical staining on</w:t>
      </w:r>
      <w:r w:rsidRPr="00FF694A">
        <w:rPr>
          <w:sz w:val="28"/>
          <w:szCs w:val="28"/>
        </w:rPr>
        <w:t xml:space="preserve"> </w:t>
      </w:r>
      <w:r w:rsidRPr="00074B7A">
        <w:rPr>
          <w:sz w:val="28"/>
          <w:szCs w:val="28"/>
        </w:rPr>
        <w:t>hundreds of tumor specimens at a time.</w:t>
      </w:r>
      <w:r>
        <w:rPr>
          <w:rFonts w:ascii="AdvMelior-R" w:eastAsia="Calibri" w:hAnsi="AdvMelior-R" w:cs="AdvMelior-R"/>
          <w:sz w:val="20"/>
          <w:szCs w:val="20"/>
        </w:rPr>
        <w:t xml:space="preserve">     </w:t>
      </w:r>
      <w:r w:rsidRPr="00DC0EA0">
        <w:rPr>
          <w:rFonts w:ascii="AdvMelior-R" w:eastAsia="Calibri" w:hAnsi="AdvMelior-R" w:cs="AdvMelior-R"/>
          <w:sz w:val="20"/>
          <w:szCs w:val="20"/>
        </w:rPr>
        <w:t xml:space="preserve"> </w:t>
      </w:r>
      <w:r w:rsidRPr="00DC0EA0">
        <w:rPr>
          <w:rFonts w:eastAsia="Calibri"/>
          <w:sz w:val="28"/>
          <w:szCs w:val="28"/>
        </w:rPr>
        <w:t>Ki67 is a labile, nonhistone nuclear protein that is tightly linked to the cell cycle.</w:t>
      </w:r>
      <w:r w:rsidRPr="00FF694A">
        <w:rPr>
          <w:rFonts w:eastAsia="Calibri"/>
          <w:sz w:val="28"/>
          <w:szCs w:val="28"/>
        </w:rPr>
        <w:t xml:space="preserve"> </w:t>
      </w:r>
      <w:r w:rsidRPr="00DC0EA0">
        <w:rPr>
          <w:rFonts w:eastAsia="Calibri"/>
          <w:sz w:val="28"/>
          <w:szCs w:val="28"/>
        </w:rPr>
        <w:t>It is expressed in proliferating cells during mid G1 phase, increasing in level</w:t>
      </w:r>
      <w:r w:rsidRPr="00FF694A">
        <w:rPr>
          <w:rFonts w:eastAsia="Calibri"/>
          <w:sz w:val="28"/>
          <w:szCs w:val="28"/>
        </w:rPr>
        <w:t xml:space="preserve"> </w:t>
      </w:r>
      <w:r w:rsidRPr="00DC0EA0">
        <w:rPr>
          <w:rFonts w:eastAsia="Calibri"/>
          <w:sz w:val="28"/>
          <w:szCs w:val="28"/>
        </w:rPr>
        <w:t>through S and G2, and peaking in the M phase of the cell cycle</w:t>
      </w:r>
      <w:r>
        <w:rPr>
          <w:rFonts w:eastAsia="Calibri"/>
          <w:sz w:val="28"/>
          <w:szCs w:val="28"/>
        </w:rPr>
        <w:t xml:space="preserve"> (9;10). </w:t>
      </w:r>
      <w:r w:rsidRPr="00DC0EA0">
        <w:rPr>
          <w:rFonts w:eastAsia="Calibri"/>
          <w:sz w:val="28"/>
          <w:szCs w:val="28"/>
        </w:rPr>
        <w:t xml:space="preserve"> It is rapidly catabolized at the end of the M phase,</w:t>
      </w:r>
      <w:r w:rsidRPr="00FF694A">
        <w:rPr>
          <w:rFonts w:eastAsia="Calibri"/>
          <w:sz w:val="28"/>
          <w:szCs w:val="28"/>
        </w:rPr>
        <w:t xml:space="preserve"> </w:t>
      </w:r>
      <w:r w:rsidRPr="00DC0EA0">
        <w:rPr>
          <w:rFonts w:eastAsia="Calibri"/>
          <w:sz w:val="28"/>
          <w:szCs w:val="28"/>
        </w:rPr>
        <w:t>and is undetectable in resting (G0 and early G1) cells.2 Ki67 expression shows a</w:t>
      </w:r>
      <w:r w:rsidRPr="00FF694A">
        <w:rPr>
          <w:rFonts w:eastAsia="Calibri"/>
          <w:sz w:val="28"/>
          <w:szCs w:val="28"/>
        </w:rPr>
        <w:t xml:space="preserve"> </w:t>
      </w:r>
      <w:r w:rsidRPr="00DC0EA0">
        <w:rPr>
          <w:rFonts w:eastAsia="Calibri"/>
          <w:sz w:val="28"/>
          <w:szCs w:val="28"/>
        </w:rPr>
        <w:t>good relationship with growth fraction in several model systems</w:t>
      </w:r>
      <w:r>
        <w:rPr>
          <w:rFonts w:eastAsia="Calibri"/>
          <w:sz w:val="28"/>
          <w:szCs w:val="28"/>
        </w:rPr>
        <w:t xml:space="preserve"> (11;12) </w:t>
      </w:r>
      <w:r w:rsidRPr="00DC0EA0">
        <w:rPr>
          <w:rFonts w:eastAsia="Calibri"/>
          <w:sz w:val="28"/>
          <w:szCs w:val="28"/>
        </w:rPr>
        <w:t>and does not appear to be expressed during DNA</w:t>
      </w:r>
      <w:r w:rsidRPr="00FF694A">
        <w:rPr>
          <w:rFonts w:eastAsia="Calibri"/>
          <w:sz w:val="28"/>
          <w:szCs w:val="28"/>
        </w:rPr>
        <w:t xml:space="preserve"> </w:t>
      </w:r>
      <w:r w:rsidRPr="00DC0EA0">
        <w:rPr>
          <w:rFonts w:eastAsia="Calibri"/>
          <w:sz w:val="28"/>
          <w:szCs w:val="28"/>
        </w:rPr>
        <w:t>repair processes. Hence, it is regarded as a marker of cell proliferation, and in</w:t>
      </w:r>
      <w:r w:rsidRPr="00FF694A">
        <w:rPr>
          <w:rFonts w:eastAsia="Calibri"/>
          <w:sz w:val="28"/>
          <w:szCs w:val="28"/>
        </w:rPr>
        <w:t xml:space="preserve"> </w:t>
      </w:r>
      <w:r w:rsidRPr="00DC0EA0">
        <w:rPr>
          <w:rFonts w:eastAsia="Calibri"/>
          <w:sz w:val="28"/>
          <w:szCs w:val="28"/>
        </w:rPr>
        <w:t>invasive breast cancer, has been used to stratify patients into good and poor</w:t>
      </w:r>
      <w:r w:rsidRPr="00FF694A">
        <w:rPr>
          <w:rFonts w:eastAsia="Calibri"/>
          <w:sz w:val="28"/>
          <w:szCs w:val="28"/>
        </w:rPr>
        <w:t xml:space="preserve"> </w:t>
      </w:r>
      <w:r w:rsidRPr="00DC0EA0">
        <w:rPr>
          <w:rFonts w:eastAsia="Calibri"/>
          <w:sz w:val="28"/>
          <w:szCs w:val="28"/>
        </w:rPr>
        <w:t>prognostic categories</w:t>
      </w:r>
      <w:r>
        <w:rPr>
          <w:rFonts w:eastAsia="Calibri"/>
          <w:sz w:val="28"/>
          <w:szCs w:val="28"/>
        </w:rPr>
        <w:t>.</w:t>
      </w:r>
      <w:r w:rsidRPr="00DC0EA0">
        <w:rPr>
          <w:rFonts w:eastAsia="Calibri"/>
          <w:sz w:val="28"/>
          <w:szCs w:val="28"/>
        </w:rPr>
        <w:t xml:space="preserve"> It has also been reported to</w:t>
      </w:r>
      <w:r w:rsidRPr="00FF694A">
        <w:rPr>
          <w:rFonts w:eastAsia="Calibri"/>
          <w:sz w:val="28"/>
          <w:szCs w:val="28"/>
        </w:rPr>
        <w:t xml:space="preserve"> </w:t>
      </w:r>
      <w:r w:rsidRPr="00DC0EA0">
        <w:rPr>
          <w:rFonts w:eastAsia="Calibri"/>
          <w:sz w:val="28"/>
          <w:szCs w:val="28"/>
        </w:rPr>
        <w:t>correlate with clinical response to chemotherapy</w:t>
      </w:r>
      <w:r>
        <w:rPr>
          <w:rFonts w:eastAsia="Calibri"/>
          <w:sz w:val="28"/>
          <w:szCs w:val="28"/>
        </w:rPr>
        <w:t xml:space="preserve"> (13;14).</w:t>
      </w:r>
      <w:r w:rsidRPr="00074B7A">
        <w:rPr>
          <w:sz w:val="28"/>
          <w:szCs w:val="28"/>
        </w:rPr>
        <w:t xml:space="preserve"> In this research the Tissue microarray technology was used to determine the expression of </w:t>
      </w:r>
      <w:r>
        <w:rPr>
          <w:sz w:val="28"/>
          <w:szCs w:val="28"/>
        </w:rPr>
        <w:t>Ki67</w:t>
      </w:r>
      <w:r w:rsidRPr="00074B7A">
        <w:rPr>
          <w:sz w:val="28"/>
          <w:szCs w:val="28"/>
        </w:rPr>
        <w:t xml:space="preserve"> in breast cancer and its relationship with type of breast   cancer, grade and auxiliary lymph node involvement.</w:t>
      </w:r>
    </w:p>
    <w:p w:rsidR="00EF3738" w:rsidRPr="0026202E" w:rsidRDefault="00EF3738" w:rsidP="00EF3738">
      <w:pPr>
        <w:spacing w:line="360" w:lineRule="auto"/>
        <w:jc w:val="both"/>
        <w:rPr>
          <w:rFonts w:eastAsia="Calibri"/>
          <w:b/>
          <w:bCs/>
          <w:sz w:val="28"/>
          <w:szCs w:val="28"/>
        </w:rPr>
      </w:pPr>
      <w:r w:rsidRPr="0026202E">
        <w:rPr>
          <w:rFonts w:eastAsia="Calibri"/>
          <w:b/>
          <w:bCs/>
          <w:sz w:val="28"/>
          <w:szCs w:val="28"/>
        </w:rPr>
        <w:t>Materials and Methods</w:t>
      </w:r>
    </w:p>
    <w:p w:rsidR="00EF3738" w:rsidRPr="008B6333" w:rsidRDefault="00EF3738" w:rsidP="00EF3738">
      <w:pPr>
        <w:autoSpaceDE w:val="0"/>
        <w:autoSpaceDN w:val="0"/>
        <w:adjustRightInd w:val="0"/>
        <w:spacing w:line="360" w:lineRule="auto"/>
        <w:rPr>
          <w:rFonts w:eastAsia="Calibri"/>
          <w:sz w:val="28"/>
          <w:szCs w:val="28"/>
        </w:rPr>
      </w:pPr>
      <w:r w:rsidRPr="008B6333">
        <w:rPr>
          <w:rFonts w:eastAsia="Calibri"/>
          <w:sz w:val="28"/>
          <w:szCs w:val="28"/>
        </w:rPr>
        <w:t>Case Collection and Array Construction</w:t>
      </w:r>
    </w:p>
    <w:p w:rsidR="00EF3738" w:rsidRDefault="00EF3738" w:rsidP="00EF3738">
      <w:pPr>
        <w:autoSpaceDE w:val="0"/>
        <w:autoSpaceDN w:val="0"/>
        <w:adjustRightInd w:val="0"/>
        <w:spacing w:line="360" w:lineRule="auto"/>
        <w:jc w:val="lowKashida"/>
        <w:rPr>
          <w:rFonts w:eastAsia="Calibri"/>
          <w:sz w:val="28"/>
          <w:szCs w:val="28"/>
        </w:rPr>
      </w:pPr>
      <w:r w:rsidRPr="008B6333">
        <w:rPr>
          <w:rFonts w:eastAsia="Calibri"/>
          <w:sz w:val="28"/>
          <w:szCs w:val="28"/>
        </w:rPr>
        <w:t xml:space="preserve">For TMA construction, a hematoxylin and eosin-stained (H&amp;E) slide from each block was used to define the representative regions. Tissue cylinders (core) of 0.1 mm were punched from the previously defined areas and brought into a recipient paraffin block using a precision instrument (Beecher Instruments, Silver Springs, MD, USA). To increase the number of evaluable cases, all recipient blocks </w:t>
      </w:r>
      <w:r w:rsidRPr="008B6333">
        <w:rPr>
          <w:rFonts w:eastAsia="Calibri"/>
          <w:sz w:val="28"/>
          <w:szCs w:val="28"/>
        </w:rPr>
        <w:lastRenderedPageBreak/>
        <w:t>contained at least two donor tissue cylinders</w:t>
      </w:r>
      <w:r>
        <w:rPr>
          <w:rFonts w:eastAsia="Calibri"/>
          <w:sz w:val="28"/>
          <w:szCs w:val="28"/>
        </w:rPr>
        <w:t xml:space="preserve">, kidney tissue was included in array as control </w:t>
      </w:r>
      <w:r w:rsidRPr="008B6333">
        <w:rPr>
          <w:rFonts w:eastAsia="Calibri"/>
          <w:sz w:val="28"/>
          <w:szCs w:val="28"/>
        </w:rPr>
        <w:t>(figure</w:t>
      </w:r>
      <w:r>
        <w:rPr>
          <w:rFonts w:eastAsia="Calibri"/>
          <w:sz w:val="28"/>
          <w:szCs w:val="28"/>
        </w:rPr>
        <w:t xml:space="preserve"> 1</w:t>
      </w:r>
      <w:r w:rsidRPr="008B6333">
        <w:rPr>
          <w:rFonts w:eastAsia="Calibri"/>
          <w:sz w:val="28"/>
          <w:szCs w:val="28"/>
        </w:rPr>
        <w:t>).</w:t>
      </w:r>
    </w:p>
    <w:p w:rsidR="00EF3738" w:rsidRPr="00844DDB" w:rsidRDefault="00EF3738" w:rsidP="00EF3738">
      <w:pPr>
        <w:pStyle w:val="Default"/>
        <w:spacing w:line="360" w:lineRule="auto"/>
        <w:rPr>
          <w:b/>
          <w:bCs/>
          <w:sz w:val="28"/>
          <w:szCs w:val="28"/>
        </w:rPr>
      </w:pPr>
      <w:r w:rsidRPr="00844DDB">
        <w:rPr>
          <w:b/>
          <w:bCs/>
          <w:sz w:val="28"/>
          <w:szCs w:val="28"/>
        </w:rPr>
        <w:t xml:space="preserve">Immunohistochemistry </w:t>
      </w:r>
    </w:p>
    <w:p w:rsidR="00EF3738" w:rsidRPr="00844DDB" w:rsidRDefault="00EF3738" w:rsidP="00EF3738">
      <w:pPr>
        <w:autoSpaceDE w:val="0"/>
        <w:autoSpaceDN w:val="0"/>
        <w:adjustRightInd w:val="0"/>
        <w:spacing w:line="360" w:lineRule="auto"/>
        <w:jc w:val="lowKashida"/>
        <w:rPr>
          <w:rFonts w:eastAsia="Calibri"/>
          <w:sz w:val="28"/>
          <w:szCs w:val="28"/>
        </w:rPr>
      </w:pPr>
      <w:r w:rsidRPr="00844DDB">
        <w:rPr>
          <w:sz w:val="28"/>
          <w:szCs w:val="28"/>
        </w:rPr>
        <w:t xml:space="preserve">The most representative tumor tissue block was chosen from each case and </w:t>
      </w:r>
      <w:r>
        <w:rPr>
          <w:sz w:val="28"/>
          <w:szCs w:val="28"/>
        </w:rPr>
        <w:t>3</w:t>
      </w:r>
      <w:r w:rsidRPr="00844DDB">
        <w:rPr>
          <w:sz w:val="28"/>
          <w:szCs w:val="28"/>
        </w:rPr>
        <w:t xml:space="preserve"> μm sections were taken to poly-L-lysine coated slides for immunohistochemical staining. Standard streptavidin-biotin immunoperoxidase method was used for immunostaining with Ki-67 Clone</w:t>
      </w:r>
      <w:r>
        <w:rPr>
          <w:sz w:val="28"/>
          <w:szCs w:val="28"/>
        </w:rPr>
        <w:t xml:space="preserve">; </w:t>
      </w:r>
      <w:r w:rsidRPr="00844DDB">
        <w:rPr>
          <w:sz w:val="28"/>
          <w:szCs w:val="28"/>
        </w:rPr>
        <w:t>DakoCytomation, Denmark</w:t>
      </w:r>
      <w:r w:rsidRPr="00844DDB">
        <w:rPr>
          <w:i/>
          <w:iCs/>
          <w:sz w:val="28"/>
          <w:szCs w:val="28"/>
        </w:rPr>
        <w:t xml:space="preserve">, </w:t>
      </w:r>
      <w:r w:rsidRPr="00844DDB">
        <w:rPr>
          <w:sz w:val="28"/>
          <w:szCs w:val="28"/>
        </w:rPr>
        <w:t>dilution: 1:</w:t>
      </w:r>
      <w:r>
        <w:rPr>
          <w:sz w:val="28"/>
          <w:szCs w:val="28"/>
        </w:rPr>
        <w:t>50</w:t>
      </w:r>
      <w:r w:rsidRPr="00844DDB">
        <w:rPr>
          <w:sz w:val="28"/>
          <w:szCs w:val="28"/>
        </w:rPr>
        <w:t xml:space="preserve">). The tissue sections were deparaffinized in xylene, rehydrated in alcohol series, immersed in distillate water. The sections were then boiled in citrate buffer solution (10 mmol/L, pH=6.0) in a microwave oven, 3 times for ten minutes for epitope retrieval in staining with Ki-67. Endogenous peroxidase activity was blocked using a 0.3% solution of hydrogen peroxide in tris-buffered saline (TBS) at room temperature for </w:t>
      </w:r>
      <w:r>
        <w:rPr>
          <w:sz w:val="28"/>
          <w:szCs w:val="28"/>
        </w:rPr>
        <w:t>3</w:t>
      </w:r>
      <w:r w:rsidRPr="00844DDB">
        <w:rPr>
          <w:sz w:val="28"/>
          <w:szCs w:val="28"/>
        </w:rPr>
        <w:t>0 minutes and rinsed with TRIS buffer. Primary antibod</w:t>
      </w:r>
      <w:r>
        <w:rPr>
          <w:sz w:val="28"/>
          <w:szCs w:val="28"/>
        </w:rPr>
        <w:t>y</w:t>
      </w:r>
      <w:r w:rsidRPr="00844DDB">
        <w:rPr>
          <w:sz w:val="28"/>
          <w:szCs w:val="28"/>
        </w:rPr>
        <w:t xml:space="preserve"> w</w:t>
      </w:r>
      <w:r>
        <w:rPr>
          <w:sz w:val="28"/>
          <w:szCs w:val="28"/>
        </w:rPr>
        <w:t>as</w:t>
      </w:r>
      <w:r w:rsidRPr="00844DDB">
        <w:rPr>
          <w:sz w:val="28"/>
          <w:szCs w:val="28"/>
        </w:rPr>
        <w:t xml:space="preserve"> applied for </w:t>
      </w:r>
      <w:r>
        <w:rPr>
          <w:sz w:val="28"/>
          <w:szCs w:val="28"/>
        </w:rPr>
        <w:t>1hour</w:t>
      </w:r>
      <w:r w:rsidRPr="00844DDB">
        <w:rPr>
          <w:sz w:val="28"/>
          <w:szCs w:val="28"/>
        </w:rPr>
        <w:t xml:space="preserve"> at room temperature and washed in</w:t>
      </w:r>
      <w:r w:rsidRPr="00844DDB">
        <w:t xml:space="preserve"> </w:t>
      </w:r>
      <w:r w:rsidRPr="00844DDB">
        <w:rPr>
          <w:sz w:val="28"/>
          <w:szCs w:val="28"/>
        </w:rPr>
        <w:t xml:space="preserve">phosphate buffer saline (PBS) followed by incubation with secondary antibody for 30 minutes using labeled streptavidin-biotin (LSAB) </w:t>
      </w:r>
      <w:r>
        <w:rPr>
          <w:sz w:val="28"/>
          <w:szCs w:val="28"/>
        </w:rPr>
        <w:t>was</w:t>
      </w:r>
      <w:r w:rsidRPr="00844DDB">
        <w:rPr>
          <w:sz w:val="28"/>
          <w:szCs w:val="28"/>
        </w:rPr>
        <w:t xml:space="preserve"> added  for </w:t>
      </w:r>
      <w:r>
        <w:rPr>
          <w:sz w:val="28"/>
          <w:szCs w:val="28"/>
        </w:rPr>
        <w:t>30</w:t>
      </w:r>
      <w:r w:rsidRPr="00844DDB">
        <w:rPr>
          <w:sz w:val="28"/>
          <w:szCs w:val="28"/>
        </w:rPr>
        <w:t xml:space="preserve"> minutes at room temperature and washed in </w:t>
      </w:r>
      <w:r>
        <w:rPr>
          <w:sz w:val="28"/>
          <w:szCs w:val="28"/>
        </w:rPr>
        <w:t>PBS</w:t>
      </w:r>
      <w:r w:rsidRPr="00844DDB">
        <w:rPr>
          <w:sz w:val="28"/>
          <w:szCs w:val="28"/>
        </w:rPr>
        <w:t>. Peroxidase</w:t>
      </w:r>
      <w:r w:rsidRPr="00DD3B70">
        <w:rPr>
          <w:sz w:val="28"/>
          <w:szCs w:val="28"/>
        </w:rPr>
        <w:t xml:space="preserve"> </w:t>
      </w:r>
      <w:r w:rsidRPr="00844DDB">
        <w:rPr>
          <w:sz w:val="28"/>
          <w:szCs w:val="28"/>
        </w:rPr>
        <w:t>activity was visualized with 0.03% 3, 3-diaminobenzidine tetra hydrochloride (DAB) applied for 5 minutes. The</w:t>
      </w:r>
      <w:r w:rsidRPr="00DD3B70">
        <w:rPr>
          <w:sz w:val="28"/>
          <w:szCs w:val="28"/>
        </w:rPr>
        <w:t xml:space="preserve"> </w:t>
      </w:r>
      <w:r w:rsidRPr="00844DDB">
        <w:rPr>
          <w:sz w:val="28"/>
          <w:szCs w:val="28"/>
        </w:rPr>
        <w:t xml:space="preserve">sections were than washed in deionizer water, counterstained with </w:t>
      </w:r>
      <w:r>
        <w:rPr>
          <w:sz w:val="28"/>
          <w:szCs w:val="28"/>
        </w:rPr>
        <w:t>Harris</w:t>
      </w:r>
      <w:r w:rsidRPr="00DD3B70">
        <w:rPr>
          <w:sz w:val="28"/>
          <w:szCs w:val="28"/>
        </w:rPr>
        <w:t xml:space="preserve"> </w:t>
      </w:r>
      <w:r w:rsidRPr="00844DDB">
        <w:rPr>
          <w:sz w:val="28"/>
          <w:szCs w:val="28"/>
        </w:rPr>
        <w:t>Hematoxylin and mounted.</w:t>
      </w:r>
    </w:p>
    <w:p w:rsidR="00EF3738" w:rsidRPr="00B71E4F" w:rsidRDefault="00EF3738" w:rsidP="00EF3738">
      <w:pPr>
        <w:autoSpaceDE w:val="0"/>
        <w:autoSpaceDN w:val="0"/>
        <w:adjustRightInd w:val="0"/>
        <w:spacing w:line="360" w:lineRule="auto"/>
        <w:jc w:val="both"/>
        <w:rPr>
          <w:b/>
          <w:bCs/>
          <w:sz w:val="28"/>
          <w:szCs w:val="28"/>
        </w:rPr>
      </w:pPr>
      <w:r w:rsidRPr="00B71E4F">
        <w:rPr>
          <w:b/>
          <w:bCs/>
          <w:sz w:val="28"/>
          <w:szCs w:val="28"/>
        </w:rPr>
        <w:t>Scoring of Immunohistochemistry:</w:t>
      </w:r>
    </w:p>
    <w:p w:rsidR="00EF3738" w:rsidRDefault="00EF3738" w:rsidP="00EF3738">
      <w:pPr>
        <w:autoSpaceDE w:val="0"/>
        <w:autoSpaceDN w:val="0"/>
        <w:adjustRightInd w:val="0"/>
        <w:spacing w:line="360" w:lineRule="auto"/>
        <w:jc w:val="both"/>
        <w:rPr>
          <w:sz w:val="28"/>
          <w:szCs w:val="28"/>
        </w:rPr>
      </w:pPr>
      <w:r>
        <w:rPr>
          <w:sz w:val="28"/>
          <w:szCs w:val="28"/>
        </w:rPr>
        <w:t xml:space="preserve">     </w:t>
      </w:r>
      <w:r w:rsidRPr="00AF2486">
        <w:rPr>
          <w:sz w:val="28"/>
          <w:szCs w:val="28"/>
        </w:rPr>
        <w:t>Ki-67 was scored semiq</w:t>
      </w:r>
      <w:r>
        <w:rPr>
          <w:sz w:val="28"/>
          <w:szCs w:val="28"/>
        </w:rPr>
        <w:t>uantitatively by evaluating the</w:t>
      </w:r>
      <w:r w:rsidRPr="00AF2486">
        <w:rPr>
          <w:sz w:val="28"/>
          <w:szCs w:val="28"/>
        </w:rPr>
        <w:t xml:space="preserve"> intensity of stained tumor nuclei</w:t>
      </w:r>
      <w:r>
        <w:rPr>
          <w:sz w:val="28"/>
          <w:szCs w:val="28"/>
        </w:rPr>
        <w:t xml:space="preserve"> staining. </w:t>
      </w:r>
      <w:r w:rsidRPr="00AF2486">
        <w:rPr>
          <w:sz w:val="28"/>
          <w:szCs w:val="28"/>
        </w:rPr>
        <w:t>immunostains w</w:t>
      </w:r>
      <w:r>
        <w:rPr>
          <w:sz w:val="28"/>
          <w:szCs w:val="28"/>
        </w:rPr>
        <w:t>as</w:t>
      </w:r>
      <w:r w:rsidRPr="00AF2486">
        <w:rPr>
          <w:sz w:val="28"/>
          <w:szCs w:val="28"/>
        </w:rPr>
        <w:t xml:space="preserve"> scored according to pathology department in university of Valencia, and a decision on divergent scores was made using a microscope. Staining intensity </w:t>
      </w:r>
      <w:r w:rsidRPr="00AF2486">
        <w:rPr>
          <w:color w:val="141314"/>
          <w:sz w:val="28"/>
          <w:szCs w:val="28"/>
        </w:rPr>
        <w:t>(</w:t>
      </w:r>
      <w:r w:rsidRPr="00AF2486">
        <w:rPr>
          <w:sz w:val="28"/>
          <w:szCs w:val="28"/>
        </w:rPr>
        <w:t>Negative, score 0; weak or mild staining (1-25% score 1); moderate staining (26-50 % score 2); strong staining (51-75 % score 3) and highly strong staining (76-100 % score 4) (</w:t>
      </w:r>
      <w:r>
        <w:rPr>
          <w:sz w:val="28"/>
          <w:szCs w:val="28"/>
        </w:rPr>
        <w:t>15</w:t>
      </w:r>
      <w:r w:rsidRPr="00AF2486">
        <w:rPr>
          <w:sz w:val="28"/>
          <w:szCs w:val="28"/>
        </w:rPr>
        <w:t>).</w:t>
      </w:r>
    </w:p>
    <w:p w:rsidR="00EF3738" w:rsidRPr="00B71E4F" w:rsidRDefault="00EF3738" w:rsidP="00EF3738">
      <w:pPr>
        <w:jc w:val="both"/>
        <w:rPr>
          <w:b/>
          <w:bCs/>
          <w:sz w:val="28"/>
          <w:szCs w:val="28"/>
        </w:rPr>
      </w:pPr>
      <w:r w:rsidRPr="00B71E4F">
        <w:rPr>
          <w:b/>
          <w:bCs/>
          <w:sz w:val="28"/>
          <w:szCs w:val="28"/>
        </w:rPr>
        <w:lastRenderedPageBreak/>
        <w:t xml:space="preserve">Statistic analysis </w:t>
      </w:r>
    </w:p>
    <w:p w:rsidR="00EF3738" w:rsidRPr="00B71E4F" w:rsidRDefault="00EF3738" w:rsidP="00EF3738">
      <w:pPr>
        <w:autoSpaceDE w:val="0"/>
        <w:autoSpaceDN w:val="0"/>
        <w:adjustRightInd w:val="0"/>
        <w:jc w:val="both"/>
        <w:rPr>
          <w:b/>
          <w:bCs/>
          <w:sz w:val="28"/>
          <w:szCs w:val="28"/>
        </w:rPr>
      </w:pPr>
    </w:p>
    <w:p w:rsidR="00EF3738" w:rsidRDefault="00EF3738" w:rsidP="00EF3738">
      <w:pPr>
        <w:spacing w:line="360" w:lineRule="auto"/>
        <w:jc w:val="lowKashida"/>
        <w:rPr>
          <w:sz w:val="28"/>
          <w:szCs w:val="28"/>
        </w:rPr>
      </w:pPr>
      <w:r w:rsidRPr="00B71E4F">
        <w:rPr>
          <w:b/>
          <w:bCs/>
          <w:sz w:val="28"/>
          <w:szCs w:val="28"/>
        </w:rPr>
        <w:t xml:space="preserve">     </w:t>
      </w:r>
      <w:r w:rsidRPr="00B71E4F">
        <w:rPr>
          <w:sz w:val="28"/>
          <w:szCs w:val="28"/>
        </w:rPr>
        <w:t>Analysis of data was carried out using the available statistical package of SPSS-18 (Statistical Packages for Socia</w:t>
      </w:r>
      <w:r>
        <w:rPr>
          <w:sz w:val="28"/>
          <w:szCs w:val="28"/>
        </w:rPr>
        <w:t xml:space="preserve">l Sciences- version 18 "PASW"). </w:t>
      </w:r>
      <w:r w:rsidRPr="00B71E4F">
        <w:rPr>
          <w:sz w:val="28"/>
          <w:szCs w:val="28"/>
        </w:rPr>
        <w:t>The significance of diff</w:t>
      </w:r>
      <w:r>
        <w:rPr>
          <w:sz w:val="28"/>
          <w:szCs w:val="28"/>
        </w:rPr>
        <w:t>erence of different percentages</w:t>
      </w:r>
      <w:r w:rsidRPr="00B71E4F">
        <w:rPr>
          <w:sz w:val="28"/>
          <w:szCs w:val="28"/>
        </w:rPr>
        <w:t xml:space="preserve"> was tested using Pearson Chi-square test (</w:t>
      </w:r>
      <w:r w:rsidRPr="00B71E4F">
        <w:rPr>
          <w:sz w:val="28"/>
          <w:szCs w:val="28"/>
        </w:rPr>
        <w:sym w:font="Symbol" w:char="F063"/>
      </w:r>
      <w:r w:rsidRPr="00B71E4F">
        <w:rPr>
          <w:sz w:val="28"/>
          <w:szCs w:val="28"/>
          <w:vertAlign w:val="superscript"/>
        </w:rPr>
        <w:t>2</w:t>
      </w:r>
      <w:r w:rsidRPr="00B71E4F">
        <w:rPr>
          <w:sz w:val="28"/>
          <w:szCs w:val="28"/>
        </w:rPr>
        <w:t>-test). Statistical significance was considered whenever the P value was less than 0.05.</w:t>
      </w:r>
    </w:p>
    <w:p w:rsidR="00EF3738" w:rsidRPr="00B71E4F" w:rsidRDefault="00EF3738" w:rsidP="00EF3738">
      <w:pPr>
        <w:spacing w:line="360" w:lineRule="auto"/>
        <w:jc w:val="lowKashida"/>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3990975</wp:posOffset>
                </wp:positionH>
                <wp:positionV relativeFrom="paragraph">
                  <wp:posOffset>219075</wp:posOffset>
                </wp:positionV>
                <wp:extent cx="2181225" cy="2628900"/>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628900"/>
                        </a:xfrm>
                        <a:prstGeom prst="rect">
                          <a:avLst/>
                        </a:prstGeom>
                        <a:solidFill>
                          <a:srgbClr val="FFFFFF"/>
                        </a:solidFill>
                        <a:ln w="25400">
                          <a:solidFill>
                            <a:srgbClr val="000000"/>
                          </a:solidFill>
                          <a:miter lim="800000"/>
                          <a:headEnd/>
                          <a:tailEnd/>
                        </a:ln>
                      </wps:spPr>
                      <wps:txbx>
                        <w:txbxContent>
                          <w:p w:rsidR="00EF3738" w:rsidRPr="00AC7F51" w:rsidRDefault="00EF3738" w:rsidP="00EF3738">
                            <w:pPr>
                              <w:autoSpaceDE w:val="0"/>
                              <w:autoSpaceDN w:val="0"/>
                              <w:adjustRightInd w:val="0"/>
                              <w:rPr>
                                <w:rFonts w:eastAsia="Calibri"/>
                                <w:b/>
                                <w:bCs/>
                              </w:rPr>
                            </w:pPr>
                          </w:p>
                          <w:p w:rsidR="00EF3738" w:rsidRPr="00AC7F51" w:rsidRDefault="00EF3738" w:rsidP="00EF3738">
                            <w:pPr>
                              <w:spacing w:line="276" w:lineRule="auto"/>
                              <w:jc w:val="both"/>
                              <w:rPr>
                                <w:rFonts w:eastAsia="Calibri"/>
                              </w:rPr>
                            </w:pPr>
                            <w:r w:rsidRPr="00AC7F51">
                              <w:rPr>
                                <w:rFonts w:eastAsia="Calibri"/>
                                <w:b/>
                                <w:bCs/>
                                <w:u w:val="single"/>
                              </w:rPr>
                              <w:t>Figure 1</w:t>
                            </w:r>
                            <w:r w:rsidRPr="00AC7F51">
                              <w:rPr>
                                <w:rFonts w:eastAsia="Calibri"/>
                                <w:b/>
                                <w:bCs/>
                              </w:rPr>
                              <w:t xml:space="preserve">. </w:t>
                            </w:r>
                            <w:r w:rsidRPr="00AC7F51">
                              <w:rPr>
                                <w:rFonts w:eastAsia="Calibri"/>
                              </w:rPr>
                              <w:t>TMA construction and sample identity.</w:t>
                            </w:r>
                          </w:p>
                          <w:p w:rsidR="00EF3738" w:rsidRPr="00AC7F51" w:rsidRDefault="00EF3738" w:rsidP="00EF3738">
                            <w:pPr>
                              <w:spacing w:line="276" w:lineRule="auto"/>
                              <w:jc w:val="both"/>
                            </w:pPr>
                            <w:r w:rsidRPr="00AC7F51">
                              <w:rPr>
                                <w:rFonts w:eastAsia="Calibri"/>
                              </w:rPr>
                              <w:t xml:space="preserve"> </w:t>
                            </w:r>
                            <w:r w:rsidRPr="00AC7F51">
                              <w:rPr>
                                <w:rFonts w:eastAsia="Calibri"/>
                                <w:b/>
                                <w:bCs/>
                              </w:rPr>
                              <w:t xml:space="preserve">A: </w:t>
                            </w:r>
                            <w:r w:rsidRPr="00AC7F51">
                              <w:rPr>
                                <w:rFonts w:eastAsia="Calibri"/>
                              </w:rPr>
                              <w:t>Tissue construction showing transfer of sample cores from donor block to recipient block—TMA block 01.</w:t>
                            </w:r>
                            <w:r w:rsidRPr="00AC7F51">
                              <w:rPr>
                                <w:rFonts w:eastAsia="Calibri"/>
                                <w:b/>
                                <w:bCs/>
                              </w:rPr>
                              <w:t xml:space="preserve"> B: </w:t>
                            </w:r>
                            <w:r w:rsidRPr="00AC7F51">
                              <w:rPr>
                                <w:rFonts w:eastAsia="Calibri"/>
                              </w:rPr>
                              <w:t xml:space="preserve">H&amp;E-stained TMA slide of block TMA 01. </w:t>
                            </w:r>
                            <w:r w:rsidRPr="00AC7F51">
                              <w:rPr>
                                <w:rFonts w:eastAsia="Calibri"/>
                                <w:b/>
                                <w:bCs/>
                              </w:rPr>
                              <w:t xml:space="preserve">C: </w:t>
                            </w:r>
                            <w:r w:rsidRPr="00AC7F51">
                              <w:rPr>
                                <w:rFonts w:eastAsia="Calibri"/>
                              </w:rPr>
                              <w:t>Detail of specimen, diagnosis, and array location information associated with each sample for the first two rows.</w:t>
                            </w:r>
                          </w:p>
                          <w:p w:rsidR="00EF3738" w:rsidRPr="00AC7F51" w:rsidRDefault="00EF3738" w:rsidP="00EF3738">
                            <w:pPr>
                              <w:autoSpaceDE w:val="0"/>
                              <w:autoSpaceDN w:val="0"/>
                              <w:adjustRightInd w:val="0"/>
                              <w:rPr>
                                <w:rFonts w:eastAsia="Calibri"/>
                              </w:rPr>
                            </w:pPr>
                          </w:p>
                          <w:p w:rsidR="00EF3738" w:rsidRPr="00AC7F51" w:rsidRDefault="00EF3738" w:rsidP="00EF3738">
                            <w:pPr>
                              <w:autoSpaceDE w:val="0"/>
                              <w:autoSpaceDN w:val="0"/>
                              <w:adjustRightInd w:val="0"/>
                              <w:rPr>
                                <w:rFonts w:eastAsia="Calibri"/>
                              </w:rPr>
                            </w:pPr>
                          </w:p>
                          <w:p w:rsidR="00EF3738" w:rsidRPr="00AC7F51" w:rsidRDefault="00EF3738" w:rsidP="00EF3738">
                            <w:pPr>
                              <w:autoSpaceDE w:val="0"/>
                              <w:autoSpaceDN w:val="0"/>
                              <w:adjustRightInd w:val="0"/>
                              <w:rPr>
                                <w:rFonts w:eastAsia="Calibri"/>
                              </w:rPr>
                            </w:pPr>
                          </w:p>
                          <w:p w:rsidR="00EF3738" w:rsidRPr="00AC7F51" w:rsidRDefault="00EF3738" w:rsidP="00EF3738">
                            <w:pPr>
                              <w:autoSpaceDE w:val="0"/>
                              <w:autoSpaceDN w:val="0"/>
                              <w:adjustRightInd w:val="0"/>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4.25pt;margin-top:17.25pt;width:171.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" strokeweight="2pt">
                <v:textbox>
                  <w:txbxContent>
                    <w:p w:rsidR="00EF3738" w:rsidRPr="00AC7F51" w:rsidRDefault="00EF3738" w:rsidP="00EF3738">
                      <w:pPr>
                        <w:autoSpaceDE w:val="0"/>
                        <w:autoSpaceDN w:val="0"/>
                        <w:adjustRightInd w:val="0"/>
                        <w:rPr>
                          <w:rFonts w:eastAsia="Calibri"/>
                          <w:b/>
                          <w:bCs/>
                        </w:rPr>
                      </w:pPr>
                    </w:p>
                    <w:p w:rsidR="00EF3738" w:rsidRPr="00AC7F51" w:rsidRDefault="00EF3738" w:rsidP="00EF3738">
                      <w:pPr>
                        <w:spacing w:line="276" w:lineRule="auto"/>
                        <w:jc w:val="both"/>
                        <w:rPr>
                          <w:rFonts w:eastAsia="Calibri"/>
                        </w:rPr>
                      </w:pPr>
                      <w:r w:rsidRPr="00AC7F51">
                        <w:rPr>
                          <w:rFonts w:eastAsia="Calibri"/>
                          <w:b/>
                          <w:bCs/>
                          <w:u w:val="single"/>
                        </w:rPr>
                        <w:t>Figure 1</w:t>
                      </w:r>
                      <w:r w:rsidRPr="00AC7F51">
                        <w:rPr>
                          <w:rFonts w:eastAsia="Calibri"/>
                          <w:b/>
                          <w:bCs/>
                        </w:rPr>
                        <w:t xml:space="preserve">. </w:t>
                      </w:r>
                      <w:r w:rsidRPr="00AC7F51">
                        <w:rPr>
                          <w:rFonts w:eastAsia="Calibri"/>
                        </w:rPr>
                        <w:t>TMA construction and sample identity.</w:t>
                      </w:r>
                    </w:p>
                    <w:p w:rsidR="00EF3738" w:rsidRPr="00AC7F51" w:rsidRDefault="00EF3738" w:rsidP="00EF3738">
                      <w:pPr>
                        <w:spacing w:line="276" w:lineRule="auto"/>
                        <w:jc w:val="both"/>
                      </w:pPr>
                      <w:r w:rsidRPr="00AC7F51">
                        <w:rPr>
                          <w:rFonts w:eastAsia="Calibri"/>
                        </w:rPr>
                        <w:t xml:space="preserve"> </w:t>
                      </w:r>
                      <w:r w:rsidRPr="00AC7F51">
                        <w:rPr>
                          <w:rFonts w:eastAsia="Calibri"/>
                          <w:b/>
                          <w:bCs/>
                        </w:rPr>
                        <w:t xml:space="preserve">A: </w:t>
                      </w:r>
                      <w:r w:rsidRPr="00AC7F51">
                        <w:rPr>
                          <w:rFonts w:eastAsia="Calibri"/>
                        </w:rPr>
                        <w:t>Tissue construction showing transfer of sample cores from donor block to recipient block—TMA block 01.</w:t>
                      </w:r>
                      <w:r w:rsidRPr="00AC7F51">
                        <w:rPr>
                          <w:rFonts w:eastAsia="Calibri"/>
                          <w:b/>
                          <w:bCs/>
                        </w:rPr>
                        <w:t xml:space="preserve"> B: </w:t>
                      </w:r>
                      <w:r w:rsidRPr="00AC7F51">
                        <w:rPr>
                          <w:rFonts w:eastAsia="Calibri"/>
                        </w:rPr>
                        <w:t xml:space="preserve">H&amp;E-stained TMA slide of block TMA 01. </w:t>
                      </w:r>
                      <w:r w:rsidRPr="00AC7F51">
                        <w:rPr>
                          <w:rFonts w:eastAsia="Calibri"/>
                          <w:b/>
                          <w:bCs/>
                        </w:rPr>
                        <w:t xml:space="preserve">C: </w:t>
                      </w:r>
                      <w:r w:rsidRPr="00AC7F51">
                        <w:rPr>
                          <w:rFonts w:eastAsia="Calibri"/>
                        </w:rPr>
                        <w:t>Detail of specimen, diagnosis, and array location information associated with each sample for the first two rows.</w:t>
                      </w:r>
                    </w:p>
                    <w:p w:rsidR="00EF3738" w:rsidRPr="00AC7F51" w:rsidRDefault="00EF3738" w:rsidP="00EF3738">
                      <w:pPr>
                        <w:autoSpaceDE w:val="0"/>
                        <w:autoSpaceDN w:val="0"/>
                        <w:adjustRightInd w:val="0"/>
                        <w:rPr>
                          <w:rFonts w:eastAsia="Calibri"/>
                        </w:rPr>
                      </w:pPr>
                    </w:p>
                    <w:p w:rsidR="00EF3738" w:rsidRPr="00AC7F51" w:rsidRDefault="00EF3738" w:rsidP="00EF3738">
                      <w:pPr>
                        <w:autoSpaceDE w:val="0"/>
                        <w:autoSpaceDN w:val="0"/>
                        <w:adjustRightInd w:val="0"/>
                        <w:rPr>
                          <w:rFonts w:eastAsia="Calibri"/>
                        </w:rPr>
                      </w:pPr>
                    </w:p>
                    <w:p w:rsidR="00EF3738" w:rsidRPr="00AC7F51" w:rsidRDefault="00EF3738" w:rsidP="00EF3738">
                      <w:pPr>
                        <w:autoSpaceDE w:val="0"/>
                        <w:autoSpaceDN w:val="0"/>
                        <w:adjustRightInd w:val="0"/>
                        <w:rPr>
                          <w:rFonts w:eastAsia="Calibri"/>
                        </w:rPr>
                      </w:pPr>
                    </w:p>
                    <w:p w:rsidR="00EF3738" w:rsidRPr="00AC7F51" w:rsidRDefault="00EF3738" w:rsidP="00EF3738">
                      <w:pPr>
                        <w:autoSpaceDE w:val="0"/>
                        <w:autoSpaceDN w:val="0"/>
                        <w:adjustRightInd w:val="0"/>
                        <w:rPr>
                          <w:rFonts w:eastAsia="Calibri"/>
                        </w:rPr>
                      </w:pPr>
                    </w:p>
                  </w:txbxContent>
                </v:textbox>
              </v:rect>
            </w:pict>
          </mc:Fallback>
        </mc:AlternateContent>
      </w:r>
      <w:r>
        <w:rPr>
          <w:noProof/>
          <w:sz w:val="28"/>
          <w:szCs w:val="28"/>
        </w:rPr>
        <w:drawing>
          <wp:inline distT="0" distB="0" distL="0" distR="0">
            <wp:extent cx="3771900" cy="30575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71900" cy="3057525"/>
                    </a:xfrm>
                    <a:prstGeom prst="rect">
                      <a:avLst/>
                    </a:prstGeom>
                    <a:noFill/>
                    <a:ln w="9525" cmpd="sng">
                      <a:solidFill>
                        <a:srgbClr val="000000"/>
                      </a:solidFill>
                      <a:miter lim="800000"/>
                      <a:headEnd/>
                      <a:tailEnd/>
                    </a:ln>
                    <a:effectLst/>
                  </pic:spPr>
                </pic:pic>
              </a:graphicData>
            </a:graphic>
          </wp:inline>
        </w:drawing>
      </w:r>
    </w:p>
    <w:p w:rsidR="00EF3738" w:rsidRDefault="00EF3738" w:rsidP="00EF3738">
      <w:pPr>
        <w:spacing w:line="360" w:lineRule="auto"/>
        <w:jc w:val="both"/>
        <w:rPr>
          <w:rStyle w:val="header11"/>
          <w:sz w:val="28"/>
          <w:szCs w:val="28"/>
          <w:lang w:bidi="ar-IQ"/>
        </w:rPr>
      </w:pPr>
    </w:p>
    <w:p w:rsidR="00EF3738" w:rsidRDefault="00EF3738" w:rsidP="00EF3738">
      <w:pPr>
        <w:spacing w:line="360" w:lineRule="auto"/>
        <w:jc w:val="both"/>
        <w:rPr>
          <w:rStyle w:val="header11"/>
          <w:sz w:val="28"/>
          <w:szCs w:val="28"/>
        </w:rPr>
      </w:pPr>
      <w:r>
        <w:rPr>
          <w:rStyle w:val="header11"/>
          <w:sz w:val="28"/>
          <w:szCs w:val="28"/>
        </w:rPr>
        <w:t>Results.</w:t>
      </w:r>
    </w:p>
    <w:p w:rsidR="00EF3738" w:rsidRDefault="00EF3738" w:rsidP="00EF3738">
      <w:pPr>
        <w:spacing w:line="360" w:lineRule="auto"/>
        <w:jc w:val="both"/>
        <w:rPr>
          <w:sz w:val="28"/>
          <w:szCs w:val="28"/>
        </w:rPr>
      </w:pPr>
      <w:r w:rsidRPr="008977A7">
        <w:rPr>
          <w:rStyle w:val="header11"/>
          <w:sz w:val="28"/>
          <w:szCs w:val="28"/>
        </w:rPr>
        <w:t>Clinicopathological analysis</w:t>
      </w:r>
    </w:p>
    <w:p w:rsidR="00EF3738" w:rsidRDefault="00EF3738" w:rsidP="00EF3738">
      <w:pPr>
        <w:spacing w:line="360" w:lineRule="auto"/>
        <w:jc w:val="both"/>
        <w:rPr>
          <w:rStyle w:val="header11"/>
          <w:sz w:val="28"/>
          <w:szCs w:val="28"/>
        </w:rPr>
      </w:pPr>
      <w:r>
        <w:rPr>
          <w:sz w:val="28"/>
          <w:szCs w:val="28"/>
        </w:rPr>
        <w:t xml:space="preserve">       </w:t>
      </w:r>
      <w:r w:rsidRPr="008977A7">
        <w:rPr>
          <w:sz w:val="28"/>
          <w:szCs w:val="28"/>
        </w:rPr>
        <w:t>Sixty Iraqi breast cancer samples were included in this study to design and construct a TMA. All samples were from females. The mean age of the patients (50.32±11.85) years old; ranging from (23-80) years old</w:t>
      </w:r>
      <w:r>
        <w:rPr>
          <w:sz w:val="28"/>
          <w:szCs w:val="28"/>
        </w:rPr>
        <w:t>.</w:t>
      </w:r>
      <w:r w:rsidRPr="0054171E">
        <w:t xml:space="preserve"> </w:t>
      </w:r>
      <w:r>
        <w:rPr>
          <w:sz w:val="28"/>
          <w:szCs w:val="28"/>
        </w:rPr>
        <w:t>D</w:t>
      </w:r>
      <w:r w:rsidRPr="0054171E">
        <w:rPr>
          <w:sz w:val="28"/>
          <w:szCs w:val="28"/>
        </w:rPr>
        <w:t>uctal carcinoma was found in 56 patients (93.3%), while lobular carcinomas were reported in 4 (6.7%) patients</w:t>
      </w:r>
      <w:r>
        <w:rPr>
          <w:sz w:val="28"/>
          <w:szCs w:val="28"/>
        </w:rPr>
        <w:t>.</w:t>
      </w:r>
      <w:r w:rsidRPr="00DC37F7">
        <w:t xml:space="preserve"> </w:t>
      </w:r>
      <w:r w:rsidRPr="0054171E">
        <w:rPr>
          <w:sz w:val="28"/>
          <w:szCs w:val="28"/>
        </w:rPr>
        <w:t xml:space="preserve">Grading of these malignancies were assessed according to the Nottingham Grading system, revealing that grade I was reported in 13.3% of cases, grade II 70.0%, while grade III   16.7%. </w:t>
      </w:r>
      <w:r>
        <w:rPr>
          <w:sz w:val="28"/>
          <w:szCs w:val="28"/>
        </w:rPr>
        <w:t xml:space="preserve"> </w:t>
      </w:r>
      <w:r w:rsidRPr="0054171E">
        <w:rPr>
          <w:sz w:val="28"/>
          <w:szCs w:val="28"/>
        </w:rPr>
        <w:t xml:space="preserve">Auxiliary lymph node involvement was found in </w:t>
      </w:r>
      <w:r w:rsidRPr="0054171E">
        <w:rPr>
          <w:sz w:val="28"/>
          <w:szCs w:val="28"/>
        </w:rPr>
        <w:lastRenderedPageBreak/>
        <w:t>43 out of 60 patients presented with mastectomy 35 (81.4%) cases had positive lymph node involvement and 8 (18.6%) cases had negative involvement</w:t>
      </w:r>
      <w:r>
        <w:rPr>
          <w:sz w:val="28"/>
          <w:szCs w:val="28"/>
        </w:rPr>
        <w:t>.</w:t>
      </w:r>
    </w:p>
    <w:p w:rsidR="00EF3738" w:rsidRDefault="00EF3738" w:rsidP="00EF3738">
      <w:pPr>
        <w:pStyle w:val="Heading3"/>
        <w:spacing w:line="360" w:lineRule="auto"/>
        <w:jc w:val="both"/>
        <w:rPr>
          <w:rFonts w:ascii="Times New Roman" w:hAnsi="Times New Roman" w:cs="Times New Roman"/>
          <w:b w:val="0"/>
          <w:bCs w:val="0"/>
          <w:color w:val="auto"/>
          <w:sz w:val="28"/>
          <w:szCs w:val="28"/>
        </w:rPr>
      </w:pPr>
      <w:r w:rsidRPr="002F28F1">
        <w:rPr>
          <w:rStyle w:val="header11"/>
          <w:rFonts w:ascii="Times New Roman" w:hAnsi="Times New Roman" w:cs="Times New Roman"/>
          <w:sz w:val="28"/>
          <w:szCs w:val="28"/>
        </w:rPr>
        <w:t xml:space="preserve">  Immunohistochemical detection of Ki67.</w:t>
      </w:r>
      <w:r w:rsidRPr="002F28F1">
        <w:rPr>
          <w:rStyle w:val="header11"/>
          <w:rFonts w:ascii="Times New Roman" w:hAnsi="Times New Roman" w:cs="Times New Roman"/>
          <w:sz w:val="28"/>
          <w:szCs w:val="28"/>
        </w:rPr>
        <w:tab/>
      </w:r>
    </w:p>
    <w:p w:rsidR="00EF3738" w:rsidRDefault="00EF3738" w:rsidP="00EF3738">
      <w:pPr>
        <w:pStyle w:val="Heading3"/>
        <w:spacing w:line="360" w:lineRule="auto"/>
        <w:jc w:val="both"/>
        <w:rPr>
          <w:rFonts w:ascii="Times New Roman" w:hAnsi="Times New Roman" w:cs="Times New Roman"/>
          <w:b w:val="0"/>
          <w:bCs w:val="0"/>
          <w:color w:val="auto"/>
          <w:sz w:val="28"/>
          <w:szCs w:val="28"/>
        </w:rPr>
      </w:pPr>
      <w:r w:rsidRPr="004B6E16">
        <w:rPr>
          <w:rFonts w:ascii="Times New Roman" w:hAnsi="Times New Roman" w:cs="Times New Roman"/>
          <w:b w:val="0"/>
          <w:bCs w:val="0"/>
          <w:color w:val="auto"/>
          <w:sz w:val="28"/>
          <w:szCs w:val="28"/>
        </w:rPr>
        <w:t xml:space="preserve">     Positive expression of Ki67 by immunohistochemistry was detected as a brownish precipitate in the nucleus, This study showed that in ductal carcinoma there 34 (60.7%) cases </w:t>
      </w:r>
      <w:r>
        <w:rPr>
          <w:rFonts w:ascii="Times New Roman" w:hAnsi="Times New Roman" w:cs="Times New Roman"/>
          <w:b w:val="0"/>
          <w:bCs w:val="0"/>
          <w:color w:val="auto"/>
          <w:sz w:val="28"/>
          <w:szCs w:val="28"/>
        </w:rPr>
        <w:t>were</w:t>
      </w:r>
      <w:r w:rsidRPr="004B6E16">
        <w:rPr>
          <w:rFonts w:ascii="Times New Roman" w:hAnsi="Times New Roman" w:cs="Times New Roman"/>
          <w:b w:val="0"/>
          <w:bCs w:val="0"/>
          <w:color w:val="auto"/>
          <w:sz w:val="28"/>
          <w:szCs w:val="28"/>
        </w:rPr>
        <w:t xml:space="preserve"> positively stained; 16 case (47.1%) show (+) expression, 13 case (38.2%) show (++) moderate expression and 5 case (+++) high expression while within lobular carcinoma only one case (25.0%) show (+) low expression, relation between Ki67 expression and type of tumor was statistically not significant. We found that within grade I there were 6 (75.0%) cases was positively stained; 4 case (66.7%) show (+) expression and 2 case (33.3%) show (++) moderate expression, while we found that within Grade II all 20 (47.6%) cases was positively stained, in grade  III 9 (90.0%) cases w</w:t>
      </w:r>
      <w:r>
        <w:rPr>
          <w:rFonts w:ascii="Times New Roman" w:hAnsi="Times New Roman" w:cs="Times New Roman"/>
          <w:b w:val="0"/>
          <w:bCs w:val="0"/>
          <w:color w:val="auto"/>
          <w:sz w:val="28"/>
          <w:szCs w:val="28"/>
        </w:rPr>
        <w:t>ere</w:t>
      </w:r>
      <w:r w:rsidRPr="004B6E16">
        <w:rPr>
          <w:rFonts w:ascii="Times New Roman" w:hAnsi="Times New Roman" w:cs="Times New Roman"/>
          <w:b w:val="0"/>
          <w:bCs w:val="0"/>
          <w:color w:val="auto"/>
          <w:sz w:val="28"/>
          <w:szCs w:val="28"/>
        </w:rPr>
        <w:t xml:space="preserve"> positively stained; 2 case (22.2%) show (+)  low expression, 4 case (44.4%) show(++) expression,  while there were  3 cases (33.4%) gave high  (+++) expression these relation between Ki67 expression and grade was statistically  significant. From 35 case of positive lymph node there were 19 (54.3%) was positively stained; 8 cases (42.1%) showing (+) low expression, 5 cases (26.3%) showing (++) expression and 6 case (31.6%) showing high expression. In negative lymph node there were no cases showing (+, ++, +++) expression. There was a significant statistical association between Ki-67 and lymph node status </w:t>
      </w:r>
    </w:p>
    <w:p w:rsidR="00EF3738" w:rsidRPr="000443FD" w:rsidRDefault="00EF3738" w:rsidP="00EF3738">
      <w:pPr>
        <w:pStyle w:val="Heading3"/>
        <w:spacing w:line="360" w:lineRule="auto"/>
        <w:jc w:val="both"/>
        <w:rPr>
          <w:rFonts w:ascii="Times New Roman" w:eastAsia="Calibri" w:hAnsi="Times New Roman" w:cs="Times New Roman"/>
          <w:sz w:val="28"/>
          <w:szCs w:val="28"/>
        </w:rPr>
      </w:pPr>
      <w:r w:rsidRPr="004B6E16">
        <w:rPr>
          <w:rFonts w:ascii="Times New Roman" w:hAnsi="Times New Roman" w:cs="Times New Roman"/>
          <w:b w:val="0"/>
          <w:bCs w:val="0"/>
          <w:color w:val="auto"/>
          <w:sz w:val="28"/>
          <w:szCs w:val="28"/>
        </w:rPr>
        <w:t>( Figure</w:t>
      </w:r>
      <w:r>
        <w:rPr>
          <w:rFonts w:ascii="Times New Roman" w:hAnsi="Times New Roman" w:cs="Times New Roman"/>
          <w:b w:val="0"/>
          <w:bCs w:val="0"/>
          <w:color w:val="auto"/>
          <w:sz w:val="28"/>
          <w:szCs w:val="28"/>
        </w:rPr>
        <w:t xml:space="preserve"> 2,3).</w:t>
      </w:r>
      <w:r w:rsidRPr="004B6E16">
        <w:rPr>
          <w:rFonts w:ascii="Times New Roman" w:hAnsi="Times New Roman" w:cs="Times New Roman"/>
          <w:b w:val="0"/>
          <w:bCs w:val="0"/>
          <w:color w:val="auto"/>
          <w:sz w:val="28"/>
          <w:szCs w:val="28"/>
        </w:rPr>
        <w:t xml:space="preserve"> </w:t>
      </w:r>
    </w:p>
    <w:p w:rsidR="00EF3738" w:rsidRPr="000443FD" w:rsidRDefault="00EF3738" w:rsidP="00EF3738">
      <w:pPr>
        <w:autoSpaceDE w:val="0"/>
        <w:autoSpaceDN w:val="0"/>
        <w:adjustRightInd w:val="0"/>
        <w:spacing w:line="360" w:lineRule="auto"/>
        <w:rPr>
          <w:rFonts w:eastAsia="Calibri"/>
          <w:sz w:val="28"/>
          <w:szCs w:val="28"/>
        </w:rPr>
      </w:pPr>
    </w:p>
    <w:p w:rsidR="00EF3738" w:rsidRPr="00BF5E2C" w:rsidRDefault="00EF3738" w:rsidP="00EF3738">
      <w:pPr>
        <w:autoSpaceDE w:val="0"/>
        <w:autoSpaceDN w:val="0"/>
        <w:adjustRightInd w:val="0"/>
        <w:spacing w:line="360" w:lineRule="auto"/>
        <w:rPr>
          <w:rFonts w:eastAsia="Calibri"/>
          <w:sz w:val="28"/>
          <w:szCs w:val="28"/>
        </w:rPr>
      </w:pPr>
    </w:p>
    <w:p w:rsidR="00EF3738" w:rsidRPr="00BF5E2C" w:rsidRDefault="00EF3738" w:rsidP="00EF3738">
      <w:pPr>
        <w:autoSpaceDE w:val="0"/>
        <w:autoSpaceDN w:val="0"/>
        <w:adjustRightInd w:val="0"/>
        <w:spacing w:line="360" w:lineRule="auto"/>
        <w:jc w:val="center"/>
        <w:rPr>
          <w:rFonts w:eastAsia="Calibri"/>
          <w:sz w:val="28"/>
          <w:szCs w:val="28"/>
        </w:rPr>
      </w:pPr>
      <w:r>
        <w:rPr>
          <w:rFonts w:ascii="Calibri" w:eastAsia="Calibri" w:hAnsi="Calibri" w:cs="Arial"/>
          <w:b/>
          <w:bCs/>
          <w:noProof/>
          <w:sz w:val="22"/>
          <w:szCs w:val="22"/>
        </w:rPr>
        <w:lastRenderedPageBreak/>
        <w:drawing>
          <wp:inline distT="0" distB="0" distL="0" distR="0">
            <wp:extent cx="4667250" cy="264795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F3738" w:rsidRDefault="00EF3738" w:rsidP="00EF3738">
      <w:pPr>
        <w:jc w:val="center"/>
      </w:pPr>
      <w:r w:rsidRPr="00E54C75">
        <w:rPr>
          <w:b/>
          <w:bCs/>
          <w:u w:val="single"/>
        </w:rPr>
        <w:t xml:space="preserve">Figure </w:t>
      </w:r>
      <w:r>
        <w:rPr>
          <w:b/>
          <w:bCs/>
          <w:u w:val="single"/>
        </w:rPr>
        <w:t>2</w:t>
      </w:r>
      <w:r>
        <w:t>:  The relationship of Ki67 overexpression and histological characteristics.</w:t>
      </w:r>
    </w:p>
    <w:p w:rsidR="00EF3738" w:rsidRDefault="00EF3738" w:rsidP="00EF3738">
      <w:pPr>
        <w:jc w:val="center"/>
      </w:pPr>
    </w:p>
    <w:p w:rsidR="00EF3738" w:rsidRDefault="00EF3738" w:rsidP="00EF3738">
      <w:pPr>
        <w:jc w:val="center"/>
      </w:pPr>
    </w:p>
    <w:p w:rsidR="00EF3738" w:rsidRDefault="00EF3738" w:rsidP="00EF3738">
      <w:pPr>
        <w:jc w:val="center"/>
      </w:pPr>
    </w:p>
    <w:p w:rsidR="00EF3738" w:rsidRDefault="00EF3738" w:rsidP="00EF3738">
      <w:pPr>
        <w:spacing w:line="360" w:lineRule="auto"/>
        <w:jc w:val="lowKashida"/>
        <w:rPr>
          <w:rStyle w:val="header11"/>
        </w:rPr>
      </w:pPr>
    </w:p>
    <w:p w:rsidR="00EF3738" w:rsidRPr="00BF5E2C" w:rsidRDefault="00EF3738" w:rsidP="00EF3738">
      <w:pPr>
        <w:autoSpaceDE w:val="0"/>
        <w:autoSpaceDN w:val="0"/>
        <w:adjustRightInd w:val="0"/>
        <w:spacing w:line="360" w:lineRule="auto"/>
        <w:jc w:val="center"/>
        <w:rPr>
          <w:rFonts w:eastAsia="Calibri"/>
          <w:sz w:val="28"/>
          <w:szCs w:val="28"/>
        </w:rPr>
      </w:pPr>
      <w:r>
        <w:rPr>
          <w:rFonts w:ascii="Arial" w:hAnsi="Arial" w:cs="Arial"/>
          <w:b/>
          <w:bCs/>
          <w:noProof/>
          <w:sz w:val="36"/>
          <w:szCs w:val="36"/>
        </w:rPr>
        <w:drawing>
          <wp:inline distT="0" distB="0" distL="0" distR="0">
            <wp:extent cx="3837430" cy="2322195"/>
            <wp:effectExtent l="76200" t="76200" r="125095" b="13525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837305" cy="2322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F3738" w:rsidRDefault="00EF3738" w:rsidP="00EF3738">
      <w:pPr>
        <w:jc w:val="center"/>
      </w:pPr>
      <w:r w:rsidRPr="00E54C75">
        <w:rPr>
          <w:b/>
          <w:bCs/>
          <w:u w:val="single"/>
        </w:rPr>
        <w:t xml:space="preserve">Figure </w:t>
      </w:r>
      <w:r>
        <w:rPr>
          <w:b/>
          <w:bCs/>
          <w:u w:val="single"/>
        </w:rPr>
        <w:t>3</w:t>
      </w:r>
      <w:r>
        <w:rPr>
          <w:b/>
          <w:bCs/>
        </w:rPr>
        <w:t>:</w:t>
      </w:r>
      <w:r>
        <w:t xml:space="preserve"> Immunohistochemical positive Expression of Ki-67.</w:t>
      </w:r>
    </w:p>
    <w:p w:rsidR="00EF3738" w:rsidRDefault="00EF3738" w:rsidP="00EF3738">
      <w:pPr>
        <w:jc w:val="center"/>
      </w:pPr>
    </w:p>
    <w:p w:rsidR="00EF3738" w:rsidRDefault="00EF3738" w:rsidP="00EF3738">
      <w:pPr>
        <w:jc w:val="both"/>
      </w:pPr>
    </w:p>
    <w:p w:rsidR="00EF3738" w:rsidRDefault="00EF3738" w:rsidP="00EF3738">
      <w:pPr>
        <w:jc w:val="both"/>
      </w:pPr>
    </w:p>
    <w:p w:rsidR="00EF3738" w:rsidRDefault="00EF3738" w:rsidP="00EF3738">
      <w:pPr>
        <w:jc w:val="both"/>
        <w:rPr>
          <w:b/>
          <w:bCs/>
          <w:sz w:val="28"/>
          <w:szCs w:val="28"/>
        </w:rPr>
      </w:pPr>
    </w:p>
    <w:p w:rsidR="00EF3738" w:rsidRDefault="00EF3738" w:rsidP="00EF3738">
      <w:pPr>
        <w:jc w:val="both"/>
        <w:rPr>
          <w:b/>
          <w:bCs/>
          <w:sz w:val="28"/>
          <w:szCs w:val="28"/>
        </w:rPr>
      </w:pPr>
    </w:p>
    <w:p w:rsidR="00EF3738" w:rsidRDefault="00EF3738" w:rsidP="00EF3738">
      <w:pPr>
        <w:jc w:val="both"/>
        <w:rPr>
          <w:b/>
          <w:bCs/>
          <w:sz w:val="28"/>
          <w:szCs w:val="28"/>
        </w:rPr>
      </w:pPr>
    </w:p>
    <w:p w:rsidR="00EF3738" w:rsidRDefault="00EF3738" w:rsidP="00EF3738">
      <w:pPr>
        <w:jc w:val="both"/>
        <w:rPr>
          <w:b/>
          <w:bCs/>
          <w:sz w:val="28"/>
          <w:szCs w:val="28"/>
        </w:rPr>
      </w:pPr>
    </w:p>
    <w:p w:rsidR="00EF3738" w:rsidRDefault="00EF3738" w:rsidP="00EF3738">
      <w:pPr>
        <w:jc w:val="both"/>
        <w:rPr>
          <w:b/>
          <w:bCs/>
          <w:sz w:val="28"/>
          <w:szCs w:val="28"/>
        </w:rPr>
      </w:pPr>
    </w:p>
    <w:p w:rsidR="00EF3738" w:rsidRPr="008B0D5A" w:rsidRDefault="00EF3738" w:rsidP="00EF3738">
      <w:pPr>
        <w:jc w:val="both"/>
        <w:rPr>
          <w:b/>
          <w:bCs/>
          <w:sz w:val="28"/>
          <w:szCs w:val="28"/>
        </w:rPr>
      </w:pPr>
      <w:r w:rsidRPr="008B0D5A">
        <w:rPr>
          <w:b/>
          <w:bCs/>
          <w:sz w:val="28"/>
          <w:szCs w:val="28"/>
        </w:rPr>
        <w:lastRenderedPageBreak/>
        <w:t>Discussion</w:t>
      </w:r>
    </w:p>
    <w:p w:rsidR="00EF3738" w:rsidRDefault="00EF3738" w:rsidP="00EF3738">
      <w:pPr>
        <w:spacing w:line="360" w:lineRule="auto"/>
        <w:jc w:val="both"/>
        <w:rPr>
          <w:color w:val="4F81BD"/>
        </w:rPr>
      </w:pPr>
      <w:r w:rsidRPr="008B0D5A">
        <w:rPr>
          <w:b/>
          <w:bCs/>
          <w:sz w:val="28"/>
          <w:szCs w:val="28"/>
        </w:rPr>
        <w:t>Assessment of Ki-67 expression in breast cancer.</w:t>
      </w:r>
      <w:r w:rsidRPr="00F9477D">
        <w:rPr>
          <w:color w:val="4F81BD"/>
        </w:rPr>
        <w:t xml:space="preserve">    </w:t>
      </w:r>
      <w:r>
        <w:rPr>
          <w:color w:val="4F81BD"/>
        </w:rPr>
        <w:t xml:space="preserve"> </w:t>
      </w:r>
    </w:p>
    <w:p w:rsidR="00EF3738" w:rsidRPr="00AE0EF6" w:rsidRDefault="00EF3738" w:rsidP="00EF3738">
      <w:pPr>
        <w:autoSpaceDE w:val="0"/>
        <w:autoSpaceDN w:val="0"/>
        <w:adjustRightInd w:val="0"/>
        <w:spacing w:line="360" w:lineRule="auto"/>
        <w:jc w:val="both"/>
        <w:rPr>
          <w:bCs/>
          <w:sz w:val="28"/>
          <w:szCs w:val="28"/>
        </w:rPr>
      </w:pPr>
      <w:r w:rsidRPr="00AE0EF6">
        <w:rPr>
          <w:color w:val="4F81BD"/>
          <w:sz w:val="28"/>
          <w:szCs w:val="28"/>
        </w:rPr>
        <w:t xml:space="preserve">      </w:t>
      </w:r>
      <w:r w:rsidRPr="00AE0EF6">
        <w:rPr>
          <w:sz w:val="28"/>
          <w:szCs w:val="28"/>
        </w:rPr>
        <w:t>Ki-67 belongs to the group of most frequently estimated proliferation markers but its value as a prognostic marker has not been sufficiently proven and studies which dealt with the relationship between cell proliferation and clinical course of a disease fre-interphase Ki-67 co-localizes with perinuclear located DNA and DNA located near the nuclear envelope what suggests that it is involved in perinuclear chromatin organization (</w:t>
      </w:r>
      <w:r>
        <w:rPr>
          <w:sz w:val="28"/>
          <w:szCs w:val="28"/>
        </w:rPr>
        <w:t>16</w:t>
      </w:r>
      <w:r w:rsidRPr="00AE0EF6">
        <w:rPr>
          <w:sz w:val="28"/>
          <w:szCs w:val="28"/>
        </w:rPr>
        <w:t>). Expression of Ki-67 may develop also in situations of an inhibited DNA synthesis or when the cell undergoes the process of apoptosis (</w:t>
      </w:r>
      <w:r>
        <w:rPr>
          <w:sz w:val="28"/>
          <w:szCs w:val="28"/>
        </w:rPr>
        <w:t>17</w:t>
      </w:r>
      <w:r w:rsidRPr="00AE0EF6">
        <w:rPr>
          <w:sz w:val="28"/>
          <w:szCs w:val="28"/>
        </w:rPr>
        <w:t xml:space="preserve">). </w:t>
      </w:r>
      <w:r>
        <w:rPr>
          <w:sz w:val="28"/>
          <w:szCs w:val="28"/>
        </w:rPr>
        <w:t xml:space="preserve"> </w:t>
      </w:r>
      <w:r w:rsidRPr="00AE0EF6">
        <w:rPr>
          <w:sz w:val="28"/>
          <w:szCs w:val="28"/>
        </w:rPr>
        <w:t xml:space="preserve">   </w:t>
      </w:r>
      <w:r>
        <w:rPr>
          <w:sz w:val="28"/>
          <w:szCs w:val="28"/>
        </w:rPr>
        <w:t xml:space="preserve"> </w:t>
      </w:r>
      <w:r w:rsidRPr="00AE0EF6">
        <w:rPr>
          <w:sz w:val="28"/>
          <w:szCs w:val="28"/>
        </w:rPr>
        <w:t xml:space="preserve">  Ackland and his colleagues study in 2005 showed that the reduction in cell proliferation was associated with decreased expression of nuclear proliferation antigen Ki-67. In research that Surowiak and his colleagues in Poland, in 2005, did, the relationship of the expression of proliferation-related antigen Ki-67 in the cell of ductal breast cancer was evaluated. </w:t>
      </w:r>
      <w:r>
        <w:rPr>
          <w:sz w:val="28"/>
          <w:szCs w:val="28"/>
        </w:rPr>
        <w:t xml:space="preserve">  (18</w:t>
      </w:r>
      <w:r w:rsidRPr="00AE0EF6">
        <w:rPr>
          <w:sz w:val="28"/>
          <w:szCs w:val="28"/>
        </w:rPr>
        <w:t>) show a</w:t>
      </w:r>
      <w:r w:rsidRPr="00AE0EF6">
        <w:rPr>
          <w:bCs/>
          <w:sz w:val="28"/>
          <w:szCs w:val="28"/>
        </w:rPr>
        <w:t xml:space="preserve"> significant correlation between Ki-67 expression and the clinicopathological variables (Grade</w:t>
      </w:r>
      <w:r>
        <w:rPr>
          <w:bCs/>
          <w:sz w:val="28"/>
          <w:szCs w:val="28"/>
        </w:rPr>
        <w:t xml:space="preserve"> of tumor, Lymph node status</w:t>
      </w:r>
      <w:r w:rsidRPr="00AE0EF6">
        <w:rPr>
          <w:bCs/>
          <w:sz w:val="28"/>
          <w:szCs w:val="28"/>
        </w:rPr>
        <w:t xml:space="preserve">).  </w:t>
      </w:r>
    </w:p>
    <w:p w:rsidR="00EF3738" w:rsidRPr="00AE0EF6" w:rsidRDefault="00EF3738" w:rsidP="00EF3738">
      <w:pPr>
        <w:autoSpaceDE w:val="0"/>
        <w:autoSpaceDN w:val="0"/>
        <w:adjustRightInd w:val="0"/>
        <w:spacing w:line="360" w:lineRule="auto"/>
        <w:jc w:val="both"/>
        <w:rPr>
          <w:sz w:val="28"/>
          <w:szCs w:val="28"/>
        </w:rPr>
      </w:pPr>
      <w:r w:rsidRPr="00AE0EF6">
        <w:rPr>
          <w:sz w:val="28"/>
          <w:szCs w:val="28"/>
        </w:rPr>
        <w:t xml:space="preserve">     Ki-67 negative tumors frequently displayed a low tumor grade whereas Ki-67 positive tumors were more likely to exhibit a high tumor grade. These findings suggest that Ki-67 might be involved indistinct pathological and molecular features during breast cancer development (</w:t>
      </w:r>
      <w:r>
        <w:rPr>
          <w:sz w:val="28"/>
          <w:szCs w:val="28"/>
        </w:rPr>
        <w:t>19</w:t>
      </w:r>
      <w:r w:rsidRPr="00AE0EF6">
        <w:rPr>
          <w:sz w:val="28"/>
          <w:szCs w:val="28"/>
        </w:rPr>
        <w:t>).</w:t>
      </w:r>
    </w:p>
    <w:p w:rsidR="00EF3738" w:rsidRPr="00AE0EF6" w:rsidRDefault="00EF3738" w:rsidP="00EF3738">
      <w:pPr>
        <w:shd w:val="clear" w:color="auto" w:fill="FFFFFF"/>
        <w:spacing w:line="360" w:lineRule="auto"/>
        <w:jc w:val="both"/>
        <w:rPr>
          <w:sz w:val="28"/>
          <w:szCs w:val="28"/>
        </w:rPr>
      </w:pPr>
      <w:r w:rsidRPr="00AE0EF6">
        <w:rPr>
          <w:sz w:val="28"/>
          <w:szCs w:val="28"/>
        </w:rPr>
        <w:t xml:space="preserve">     In accordance with other studies (</w:t>
      </w:r>
      <w:r>
        <w:rPr>
          <w:sz w:val="28"/>
          <w:szCs w:val="28"/>
        </w:rPr>
        <w:t>20</w:t>
      </w:r>
      <w:r w:rsidRPr="00AE0EF6">
        <w:rPr>
          <w:sz w:val="28"/>
          <w:szCs w:val="28"/>
        </w:rPr>
        <w:t xml:space="preserve">; </w:t>
      </w:r>
      <w:r>
        <w:rPr>
          <w:sz w:val="28"/>
          <w:szCs w:val="28"/>
        </w:rPr>
        <w:t>21</w:t>
      </w:r>
      <w:r w:rsidRPr="00AE0EF6">
        <w:rPr>
          <w:sz w:val="28"/>
          <w:szCs w:val="28"/>
        </w:rPr>
        <w:t>;</w:t>
      </w:r>
      <w:r>
        <w:rPr>
          <w:sz w:val="28"/>
          <w:szCs w:val="28"/>
        </w:rPr>
        <w:t xml:space="preserve"> 22</w:t>
      </w:r>
      <w:r w:rsidRPr="00AE0EF6">
        <w:rPr>
          <w:sz w:val="28"/>
          <w:szCs w:val="28"/>
        </w:rPr>
        <w:t xml:space="preserve">; </w:t>
      </w:r>
      <w:r>
        <w:rPr>
          <w:sz w:val="28"/>
          <w:szCs w:val="28"/>
        </w:rPr>
        <w:t>23</w:t>
      </w:r>
      <w:r w:rsidRPr="00AE0EF6">
        <w:rPr>
          <w:sz w:val="28"/>
          <w:szCs w:val="28"/>
        </w:rPr>
        <w:t xml:space="preserve">) this study showed that there was significant correlation between the Ki-67 expression and histological grade (P&lt;0.05) which means the higher grade, the higher positivity of Ki-67, while ( </w:t>
      </w:r>
      <w:r>
        <w:rPr>
          <w:sz w:val="28"/>
          <w:szCs w:val="28"/>
        </w:rPr>
        <w:t>24</w:t>
      </w:r>
      <w:r w:rsidRPr="00AE0EF6">
        <w:rPr>
          <w:sz w:val="28"/>
          <w:szCs w:val="28"/>
        </w:rPr>
        <w:t xml:space="preserve">; </w:t>
      </w:r>
      <w:r>
        <w:rPr>
          <w:sz w:val="28"/>
          <w:szCs w:val="28"/>
        </w:rPr>
        <w:t>25</w:t>
      </w:r>
      <w:r w:rsidRPr="00AE0EF6">
        <w:rPr>
          <w:sz w:val="28"/>
          <w:szCs w:val="28"/>
        </w:rPr>
        <w:t>) showed that there was no significant correlation between the Ki-67 expression and histological grade (P&lt;0.07) . On the other hand there was no correlation between   Ki-67 expressions in ductal breast cancers of grade 2 of differentiation (</w:t>
      </w:r>
      <w:r>
        <w:rPr>
          <w:sz w:val="28"/>
          <w:szCs w:val="28"/>
        </w:rPr>
        <w:t>26</w:t>
      </w:r>
      <w:r w:rsidRPr="00AE0EF6">
        <w:rPr>
          <w:sz w:val="28"/>
          <w:szCs w:val="28"/>
        </w:rPr>
        <w:t>) which is similar to our findings.</w:t>
      </w:r>
    </w:p>
    <w:p w:rsidR="00EF3738" w:rsidRPr="00AE0EF6" w:rsidRDefault="00EF3738" w:rsidP="00EF3738">
      <w:pPr>
        <w:autoSpaceDE w:val="0"/>
        <w:autoSpaceDN w:val="0"/>
        <w:adjustRightInd w:val="0"/>
        <w:spacing w:line="360" w:lineRule="auto"/>
        <w:jc w:val="both"/>
        <w:rPr>
          <w:sz w:val="28"/>
          <w:szCs w:val="28"/>
        </w:rPr>
      </w:pPr>
      <w:r w:rsidRPr="00AE0EF6">
        <w:rPr>
          <w:sz w:val="28"/>
          <w:szCs w:val="28"/>
        </w:rPr>
        <w:lastRenderedPageBreak/>
        <w:t xml:space="preserve">          Axillary lymphnode(s) is known as an effective and independent factor in breast cancer prognosis, its relation with Ki-67, can help to determinate prognosis of breast cancer. The study showed, lymph node(s) involvement have been seen in 69.6% and correlation found between Ki-67 and axillary lymphnode(s) and also correlation found between grade and Ki-67 and between stage and Ki-67 can be used as an effective factor in determination of breast cancer prognosis (</w:t>
      </w:r>
      <w:r>
        <w:rPr>
          <w:sz w:val="28"/>
          <w:szCs w:val="28"/>
        </w:rPr>
        <w:t>20</w:t>
      </w:r>
      <w:r w:rsidRPr="00AE0EF6">
        <w:rPr>
          <w:sz w:val="28"/>
          <w:szCs w:val="28"/>
        </w:rPr>
        <w:t>).</w:t>
      </w:r>
    </w:p>
    <w:p w:rsidR="00EF3738" w:rsidRDefault="00EF3738" w:rsidP="00EF3738">
      <w:pPr>
        <w:autoSpaceDE w:val="0"/>
        <w:autoSpaceDN w:val="0"/>
        <w:adjustRightInd w:val="0"/>
        <w:spacing w:line="360" w:lineRule="auto"/>
        <w:jc w:val="both"/>
      </w:pPr>
      <w:r w:rsidRPr="00AE0EF6">
        <w:rPr>
          <w:sz w:val="28"/>
          <w:szCs w:val="28"/>
        </w:rPr>
        <w:t xml:space="preserve">      In the majority of studies (</w:t>
      </w:r>
      <w:r>
        <w:rPr>
          <w:sz w:val="28"/>
          <w:szCs w:val="28"/>
        </w:rPr>
        <w:t>20</w:t>
      </w:r>
      <w:r w:rsidRPr="00AE0EF6">
        <w:rPr>
          <w:sz w:val="28"/>
          <w:szCs w:val="28"/>
        </w:rPr>
        <w:t xml:space="preserve">; </w:t>
      </w:r>
      <w:r>
        <w:rPr>
          <w:sz w:val="28"/>
          <w:szCs w:val="28"/>
        </w:rPr>
        <w:t>27</w:t>
      </w:r>
      <w:r w:rsidRPr="00AE0EF6">
        <w:rPr>
          <w:sz w:val="28"/>
          <w:szCs w:val="28"/>
        </w:rPr>
        <w:t xml:space="preserve">; </w:t>
      </w:r>
      <w:r>
        <w:rPr>
          <w:sz w:val="28"/>
          <w:szCs w:val="28"/>
        </w:rPr>
        <w:t>28</w:t>
      </w:r>
      <w:r w:rsidRPr="00AE0EF6">
        <w:rPr>
          <w:sz w:val="28"/>
          <w:szCs w:val="28"/>
        </w:rPr>
        <w:t>) a significant correlation was found between the Ki-67 overexpression and positive lymph node status was comparable to our results, however studies done by</w:t>
      </w:r>
      <w:r>
        <w:rPr>
          <w:sz w:val="28"/>
          <w:szCs w:val="28"/>
        </w:rPr>
        <w:t>(21</w:t>
      </w:r>
      <w:r w:rsidRPr="00AE0EF6">
        <w:rPr>
          <w:sz w:val="28"/>
          <w:szCs w:val="28"/>
        </w:rPr>
        <w:t xml:space="preserve">; </w:t>
      </w:r>
      <w:r>
        <w:rPr>
          <w:sz w:val="28"/>
          <w:szCs w:val="28"/>
        </w:rPr>
        <w:t>22</w:t>
      </w:r>
      <w:r w:rsidRPr="00AE0EF6">
        <w:rPr>
          <w:sz w:val="28"/>
          <w:szCs w:val="28"/>
        </w:rPr>
        <w:t xml:space="preserve">; </w:t>
      </w:r>
      <w:r>
        <w:rPr>
          <w:sz w:val="28"/>
          <w:szCs w:val="28"/>
        </w:rPr>
        <w:t>25</w:t>
      </w:r>
      <w:r w:rsidRPr="00AE0EF6">
        <w:rPr>
          <w:sz w:val="28"/>
          <w:szCs w:val="28"/>
        </w:rPr>
        <w:t xml:space="preserve">; </w:t>
      </w:r>
      <w:r>
        <w:rPr>
          <w:sz w:val="28"/>
          <w:szCs w:val="28"/>
        </w:rPr>
        <w:t>23</w:t>
      </w:r>
      <w:r w:rsidRPr="00AE0EF6">
        <w:rPr>
          <w:sz w:val="28"/>
          <w:szCs w:val="28"/>
        </w:rPr>
        <w:t xml:space="preserve">; </w:t>
      </w:r>
      <w:r>
        <w:rPr>
          <w:sz w:val="28"/>
          <w:szCs w:val="28"/>
        </w:rPr>
        <w:t>29</w:t>
      </w:r>
      <w:r w:rsidRPr="00AE0EF6">
        <w:rPr>
          <w:sz w:val="28"/>
          <w:szCs w:val="28"/>
        </w:rPr>
        <w:t xml:space="preserve">; </w:t>
      </w:r>
      <w:r>
        <w:rPr>
          <w:sz w:val="28"/>
          <w:szCs w:val="28"/>
        </w:rPr>
        <w:t>30</w:t>
      </w:r>
      <w:r w:rsidRPr="00AE0EF6">
        <w:rPr>
          <w:sz w:val="28"/>
          <w:szCs w:val="28"/>
        </w:rPr>
        <w:t>) showed that there was no correlation between Ki-67 expression and positive lymph node status. From this study concluded that Ki-67 is a biological marker for estimating the occurrence and progression of breast cancer (</w:t>
      </w:r>
      <w:r>
        <w:rPr>
          <w:sz w:val="28"/>
          <w:szCs w:val="28"/>
        </w:rPr>
        <w:t>27</w:t>
      </w:r>
      <w:r w:rsidRPr="00AE0EF6">
        <w:rPr>
          <w:sz w:val="28"/>
          <w:szCs w:val="28"/>
        </w:rPr>
        <w:t>).</w:t>
      </w:r>
    </w:p>
    <w:p w:rsidR="00EF3738" w:rsidRPr="00F9477D" w:rsidRDefault="00EF3738" w:rsidP="00EF3738">
      <w:pPr>
        <w:autoSpaceDE w:val="0"/>
        <w:autoSpaceDN w:val="0"/>
        <w:adjustRightInd w:val="0"/>
        <w:spacing w:line="360" w:lineRule="auto"/>
        <w:jc w:val="both"/>
      </w:pPr>
    </w:p>
    <w:p w:rsidR="00EF3738" w:rsidRDefault="00EF3738" w:rsidP="00EF3738">
      <w:pPr>
        <w:jc w:val="both"/>
        <w:rPr>
          <w:b/>
          <w:bCs/>
          <w:sz w:val="32"/>
          <w:szCs w:val="32"/>
        </w:rPr>
      </w:pPr>
      <w:r w:rsidRPr="009510F6">
        <w:rPr>
          <w:b/>
          <w:bCs/>
          <w:sz w:val="32"/>
          <w:szCs w:val="32"/>
        </w:rPr>
        <w:t>Conclu</w:t>
      </w:r>
      <w:r>
        <w:rPr>
          <w:b/>
          <w:bCs/>
          <w:sz w:val="32"/>
          <w:szCs w:val="32"/>
        </w:rPr>
        <w:t>s</w:t>
      </w:r>
      <w:r w:rsidRPr="009510F6">
        <w:rPr>
          <w:b/>
          <w:bCs/>
          <w:sz w:val="32"/>
          <w:szCs w:val="32"/>
        </w:rPr>
        <w:t>ion</w:t>
      </w:r>
      <w:r>
        <w:rPr>
          <w:b/>
          <w:bCs/>
          <w:sz w:val="32"/>
          <w:szCs w:val="32"/>
        </w:rPr>
        <w:t xml:space="preserve">s </w:t>
      </w:r>
    </w:p>
    <w:p w:rsidR="00EF3738" w:rsidRDefault="00EF3738" w:rsidP="00EF3738">
      <w:pPr>
        <w:jc w:val="both"/>
        <w:rPr>
          <w:b/>
          <w:bCs/>
          <w:sz w:val="32"/>
          <w:szCs w:val="32"/>
        </w:rPr>
      </w:pPr>
    </w:p>
    <w:p w:rsidR="00EF3738" w:rsidRPr="00743669" w:rsidRDefault="00EF3738" w:rsidP="00EF3738">
      <w:pPr>
        <w:spacing w:after="200" w:line="360" w:lineRule="auto"/>
        <w:jc w:val="both"/>
        <w:rPr>
          <w:sz w:val="28"/>
          <w:szCs w:val="28"/>
        </w:rPr>
      </w:pPr>
      <w:r w:rsidRPr="00743669">
        <w:rPr>
          <w:sz w:val="28"/>
          <w:szCs w:val="28"/>
        </w:rPr>
        <w:t xml:space="preserve">     Tissue microarray is a practical and effective tool for high-throughput molecular analysis of tissues that is helping identify new diagnostic and prognostic markers and targets in human cancers. It has varying degrees of research use and offers a range of potential applications in basic research, prognostic oncology and drug discovery. It has potential to become a widely used tool in tissue related research and its fast applicability will accelerate and push forward the transition of basic research findings into clinical applications.</w:t>
      </w:r>
    </w:p>
    <w:p w:rsidR="00EF3738" w:rsidRPr="00743669" w:rsidRDefault="00EF3738" w:rsidP="00EF3738">
      <w:pPr>
        <w:spacing w:line="360" w:lineRule="auto"/>
        <w:jc w:val="both"/>
        <w:rPr>
          <w:sz w:val="28"/>
          <w:szCs w:val="28"/>
        </w:rPr>
      </w:pPr>
      <w:r w:rsidRPr="00743669">
        <w:rPr>
          <w:sz w:val="28"/>
          <w:szCs w:val="28"/>
        </w:rPr>
        <w:t xml:space="preserve">     The results of the present study demonstrated that TMAs successfully used to test IHC for the Iraqi samples. Furthermore, this technique was applied and validated, for Iraqi samples, samples of the TMA paraffin blocks. TMA is a rapid and effective method for IHC.     There was a significant relationship between the </w:t>
      </w:r>
      <w:r>
        <w:rPr>
          <w:sz w:val="28"/>
          <w:szCs w:val="28"/>
        </w:rPr>
        <w:t xml:space="preserve"> </w:t>
      </w:r>
      <w:r w:rsidRPr="00743669">
        <w:rPr>
          <w:sz w:val="28"/>
          <w:szCs w:val="28"/>
        </w:rPr>
        <w:t xml:space="preserve"> Ki67 expression and Lymph</w:t>
      </w:r>
      <w:r w:rsidRPr="008F3BAF">
        <w:rPr>
          <w:sz w:val="28"/>
          <w:szCs w:val="28"/>
        </w:rPr>
        <w:t xml:space="preserve"> </w:t>
      </w:r>
      <w:r w:rsidRPr="00743669">
        <w:rPr>
          <w:sz w:val="28"/>
          <w:szCs w:val="28"/>
        </w:rPr>
        <w:t xml:space="preserve">node status and there was significant relationship </w:t>
      </w:r>
      <w:r w:rsidRPr="00743669">
        <w:rPr>
          <w:sz w:val="28"/>
          <w:szCs w:val="28"/>
        </w:rPr>
        <w:lastRenderedPageBreak/>
        <w:t>between Ki67 expression with</w:t>
      </w:r>
      <w:r w:rsidRPr="008F3BAF">
        <w:rPr>
          <w:sz w:val="28"/>
          <w:szCs w:val="28"/>
        </w:rPr>
        <w:t xml:space="preserve"> </w:t>
      </w:r>
      <w:r w:rsidRPr="00743669">
        <w:rPr>
          <w:sz w:val="28"/>
          <w:szCs w:val="28"/>
        </w:rPr>
        <w:t>the histological grade (P</w:t>
      </w:r>
      <w:r>
        <w:rPr>
          <w:sz w:val="28"/>
          <w:szCs w:val="28"/>
        </w:rPr>
        <w:t xml:space="preserve"> </w:t>
      </w:r>
      <w:r w:rsidRPr="00743669">
        <w:rPr>
          <w:sz w:val="28"/>
          <w:szCs w:val="28"/>
        </w:rPr>
        <w:t>value</w:t>
      </w:r>
      <w:r>
        <w:rPr>
          <w:sz w:val="28"/>
          <w:szCs w:val="28"/>
        </w:rPr>
        <w:t xml:space="preserve"> </w:t>
      </w:r>
      <w:r w:rsidRPr="00743669">
        <w:rPr>
          <w:sz w:val="28"/>
          <w:szCs w:val="28"/>
        </w:rPr>
        <w:t xml:space="preserve">&lt;0.05). The percentage of positive expression for </w:t>
      </w:r>
      <w:r>
        <w:rPr>
          <w:sz w:val="28"/>
          <w:szCs w:val="28"/>
        </w:rPr>
        <w:t xml:space="preserve"> </w:t>
      </w:r>
      <w:r w:rsidRPr="00743669">
        <w:rPr>
          <w:sz w:val="28"/>
          <w:szCs w:val="28"/>
        </w:rPr>
        <w:t xml:space="preserve"> Ki67 was higher in moderate grade.   </w:t>
      </w:r>
    </w:p>
    <w:p w:rsidR="00EF3738" w:rsidRPr="00743669" w:rsidRDefault="00EF3738" w:rsidP="00EF3738">
      <w:pPr>
        <w:autoSpaceDE w:val="0"/>
        <w:autoSpaceDN w:val="0"/>
        <w:adjustRightInd w:val="0"/>
        <w:spacing w:line="360" w:lineRule="auto"/>
        <w:jc w:val="both"/>
        <w:rPr>
          <w:sz w:val="28"/>
          <w:szCs w:val="28"/>
        </w:rPr>
      </w:pPr>
    </w:p>
    <w:p w:rsidR="00EF3738" w:rsidRDefault="00EF3738" w:rsidP="00EF3738">
      <w:pPr>
        <w:spacing w:line="360" w:lineRule="auto"/>
        <w:jc w:val="both"/>
        <w:rPr>
          <w:sz w:val="28"/>
          <w:szCs w:val="28"/>
        </w:rPr>
      </w:pPr>
      <w:r w:rsidRPr="00743669">
        <w:rPr>
          <w:sz w:val="28"/>
          <w:szCs w:val="28"/>
        </w:rPr>
        <w:t xml:space="preserve"> </w:t>
      </w:r>
      <w:r>
        <w:rPr>
          <w:b/>
          <w:bCs/>
          <w:sz w:val="28"/>
          <w:szCs w:val="28"/>
        </w:rPr>
        <w:t>Refere</w:t>
      </w:r>
      <w:r w:rsidRPr="00087E4B">
        <w:rPr>
          <w:b/>
          <w:bCs/>
          <w:sz w:val="28"/>
          <w:szCs w:val="28"/>
        </w:rPr>
        <w:t>nces.</w:t>
      </w:r>
      <w:r>
        <w:rPr>
          <w:sz w:val="28"/>
          <w:szCs w:val="28"/>
        </w:rPr>
        <w:t xml:space="preserve"> </w:t>
      </w:r>
    </w:p>
    <w:p w:rsidR="00EF3738" w:rsidRDefault="00EF3738" w:rsidP="00EF3738">
      <w:pPr>
        <w:spacing w:after="200" w:line="360" w:lineRule="auto"/>
        <w:jc w:val="both"/>
        <w:rPr>
          <w:sz w:val="28"/>
          <w:szCs w:val="28"/>
        </w:rPr>
      </w:pPr>
      <w:r>
        <w:rPr>
          <w:sz w:val="28"/>
          <w:szCs w:val="28"/>
        </w:rPr>
        <w:t xml:space="preserve">    1.</w:t>
      </w:r>
      <w:r w:rsidRPr="00FD3903">
        <w:rPr>
          <w:sz w:val="28"/>
          <w:szCs w:val="28"/>
        </w:rPr>
        <w:t>El Saghir NS, Khalil MK, Eid T, El Kingr AR, Charafeddine M, Geara F, Seoud M, Shamseddine AI. Treids in epidemiology and management of breast cancer in developing Arab Countries: a literature and registry analysis. Int J Surg   Aug  2007;  5(4): 255-33.</w:t>
      </w:r>
    </w:p>
    <w:p w:rsidR="00EF3738" w:rsidRDefault="00EF3738" w:rsidP="00EF3738">
      <w:pPr>
        <w:spacing w:line="360" w:lineRule="auto"/>
        <w:rPr>
          <w:sz w:val="28"/>
          <w:szCs w:val="28"/>
        </w:rPr>
      </w:pPr>
      <w:r>
        <w:rPr>
          <w:sz w:val="28"/>
          <w:szCs w:val="28"/>
        </w:rPr>
        <w:t xml:space="preserve">  2.</w:t>
      </w:r>
      <w:r w:rsidRPr="000E2812">
        <w:rPr>
          <w:sz w:val="28"/>
          <w:szCs w:val="28"/>
        </w:rPr>
        <w:t>Packeisen J, Korsching  E, Herbst H, Boecker W, Buerger H.    Demystified...tissue microarray technology. Mol Pathol  2003; 56:198-204.</w:t>
      </w:r>
    </w:p>
    <w:p w:rsidR="00EF3738" w:rsidRPr="00FD3903" w:rsidRDefault="00EF3738" w:rsidP="00EF3738">
      <w:pPr>
        <w:spacing w:after="200" w:line="360" w:lineRule="auto"/>
        <w:jc w:val="both"/>
        <w:rPr>
          <w:sz w:val="28"/>
          <w:szCs w:val="28"/>
        </w:rPr>
      </w:pPr>
      <w:r>
        <w:rPr>
          <w:rFonts w:ascii="TimesNewRoman" w:hAnsi="TimesNewRoman" w:cs="TimesNewRoman"/>
          <w:sz w:val="28"/>
          <w:szCs w:val="28"/>
        </w:rPr>
        <w:t xml:space="preserve">  3.</w:t>
      </w:r>
      <w:r w:rsidRPr="00FD3903">
        <w:rPr>
          <w:rFonts w:ascii="TimesNewRoman" w:hAnsi="TimesNewRoman" w:cs="TimesNewRoman"/>
          <w:sz w:val="28"/>
          <w:szCs w:val="28"/>
        </w:rPr>
        <w:t xml:space="preserve">Kononen J, Bubendorf L, Kallioniemi A, Barlund M, Schraml P, Leighton S, Torhorst J, Mihatsch MJ, Sauter G and Kallioniemi OP. </w:t>
      </w:r>
      <w:r w:rsidRPr="00FD3903">
        <w:rPr>
          <w:rFonts w:ascii="TimesNewRoman,Italic" w:hAnsi="TimesNewRoman,Italic" w:cs="TimesNewRoman,Italic"/>
          <w:sz w:val="28"/>
          <w:szCs w:val="28"/>
        </w:rPr>
        <w:t>Tissue microarrays for high-throughput molecular profiling of tumor specimens</w:t>
      </w:r>
      <w:r w:rsidRPr="00FD3903">
        <w:rPr>
          <w:rFonts w:ascii="TimesNewRoman,Italic" w:hAnsi="TimesNewRoman,Italic" w:cs="TimesNewRoman,Italic"/>
          <w:i/>
          <w:iCs/>
          <w:sz w:val="28"/>
          <w:szCs w:val="28"/>
        </w:rPr>
        <w:t xml:space="preserve"> </w:t>
      </w:r>
      <w:r w:rsidRPr="00FD3903">
        <w:rPr>
          <w:rFonts w:ascii="TimesNewRoman" w:hAnsi="TimesNewRoman" w:cs="TimesNewRoman"/>
          <w:sz w:val="28"/>
          <w:szCs w:val="28"/>
        </w:rPr>
        <w:t xml:space="preserve">. </w:t>
      </w:r>
      <w:r w:rsidRPr="00FD3903">
        <w:rPr>
          <w:rFonts w:ascii="TimesNewRoman,Italic" w:hAnsi="TimesNewRoman,Italic" w:cs="TimesNewRoman,Italic"/>
          <w:sz w:val="28"/>
          <w:szCs w:val="28"/>
        </w:rPr>
        <w:t xml:space="preserve">Nat Med 1998; </w:t>
      </w:r>
      <w:r w:rsidRPr="00FD3903">
        <w:rPr>
          <w:rFonts w:ascii="TimesNewRoman" w:hAnsi="TimesNewRoman" w:cs="TimesNewRoman"/>
          <w:sz w:val="28"/>
          <w:szCs w:val="28"/>
        </w:rPr>
        <w:t>4</w:t>
      </w:r>
      <w:r w:rsidRPr="00FD3903">
        <w:rPr>
          <w:rFonts w:ascii="TimesNewRoman,Bold" w:hAnsi="TimesNewRoman,Bold" w:cs="TimesNewRoman,Bold"/>
          <w:b/>
          <w:bCs/>
          <w:sz w:val="28"/>
          <w:szCs w:val="28"/>
        </w:rPr>
        <w:t xml:space="preserve">, </w:t>
      </w:r>
      <w:r w:rsidRPr="00FD3903">
        <w:rPr>
          <w:rFonts w:ascii="TimesNewRoman" w:hAnsi="TimesNewRoman" w:cs="TimesNewRoman"/>
          <w:sz w:val="28"/>
          <w:szCs w:val="28"/>
        </w:rPr>
        <w:t>844-7.</w:t>
      </w:r>
    </w:p>
    <w:p w:rsidR="00EF3738" w:rsidRDefault="00EF3738" w:rsidP="00EF3738">
      <w:pPr>
        <w:autoSpaceDE w:val="0"/>
        <w:autoSpaceDN w:val="0"/>
        <w:adjustRightInd w:val="0"/>
        <w:spacing w:line="360" w:lineRule="auto"/>
        <w:jc w:val="both"/>
        <w:rPr>
          <w:sz w:val="28"/>
          <w:szCs w:val="28"/>
        </w:rPr>
      </w:pPr>
      <w:r>
        <w:rPr>
          <w:sz w:val="28"/>
          <w:szCs w:val="28"/>
        </w:rPr>
        <w:t xml:space="preserve"> 4.</w:t>
      </w:r>
      <w:r w:rsidRPr="00FD3903">
        <w:rPr>
          <w:sz w:val="28"/>
          <w:szCs w:val="28"/>
        </w:rPr>
        <w:t>Anubha S , Apurba Kumar S  .</w:t>
      </w:r>
      <w:r w:rsidRPr="00FD3903">
        <w:rPr>
          <w:rFonts w:ascii="Georgia" w:hAnsi="Georgia" w:cs="Georgia"/>
          <w:sz w:val="38"/>
          <w:szCs w:val="38"/>
        </w:rPr>
        <w:t xml:space="preserve"> </w:t>
      </w:r>
      <w:r w:rsidRPr="00FD3903">
        <w:rPr>
          <w:sz w:val="28"/>
          <w:szCs w:val="28"/>
        </w:rPr>
        <w:t>Tissue Microarray: A powerful and rapidly evolving tool for high-throughput analysis of clinical specimens. IJCRI (2010), 1(1):1-6.</w:t>
      </w:r>
    </w:p>
    <w:p w:rsidR="00EF3738" w:rsidRDefault="00EF3738" w:rsidP="00EF3738">
      <w:pPr>
        <w:autoSpaceDE w:val="0"/>
        <w:autoSpaceDN w:val="0"/>
        <w:adjustRightInd w:val="0"/>
        <w:spacing w:line="360" w:lineRule="auto"/>
        <w:jc w:val="both"/>
        <w:rPr>
          <w:sz w:val="28"/>
          <w:szCs w:val="28"/>
        </w:rPr>
      </w:pPr>
      <w:r>
        <w:rPr>
          <w:sz w:val="28"/>
          <w:szCs w:val="28"/>
        </w:rPr>
        <w:t xml:space="preserve">  5.</w:t>
      </w:r>
      <w:r w:rsidRPr="00FD3903">
        <w:rPr>
          <w:sz w:val="28"/>
          <w:szCs w:val="28"/>
        </w:rPr>
        <w:t>Camp  RL, Charette  LA, Rimm  DL.   Validation of tissue microarray technology in breast carcinoma. Lab Invest 2000 , 80:1943-1949.</w:t>
      </w:r>
    </w:p>
    <w:p w:rsidR="00EF3738" w:rsidRDefault="00EF3738" w:rsidP="00EF3738">
      <w:pPr>
        <w:autoSpaceDE w:val="0"/>
        <w:autoSpaceDN w:val="0"/>
        <w:adjustRightInd w:val="0"/>
        <w:spacing w:line="360" w:lineRule="auto"/>
        <w:jc w:val="both"/>
        <w:rPr>
          <w:sz w:val="28"/>
          <w:szCs w:val="28"/>
        </w:rPr>
      </w:pPr>
      <w:r>
        <w:rPr>
          <w:sz w:val="28"/>
          <w:szCs w:val="28"/>
        </w:rPr>
        <w:t xml:space="preserve">  </w:t>
      </w:r>
      <w:r w:rsidRPr="00D53DDD">
        <w:rPr>
          <w:sz w:val="28"/>
          <w:szCs w:val="28"/>
        </w:rPr>
        <w:t>6.Maxwell  P ,  McCluggage WG.  Audit and internal quality control in immunohistochemistry. J Clin Pathol  2000, 53:929–32.</w:t>
      </w:r>
    </w:p>
    <w:p w:rsidR="00EF3738" w:rsidRDefault="00EF3738" w:rsidP="00EF3738">
      <w:pPr>
        <w:autoSpaceDE w:val="0"/>
        <w:autoSpaceDN w:val="0"/>
        <w:adjustRightInd w:val="0"/>
        <w:spacing w:line="360" w:lineRule="auto"/>
        <w:jc w:val="both"/>
        <w:rPr>
          <w:sz w:val="28"/>
          <w:szCs w:val="28"/>
        </w:rPr>
      </w:pPr>
      <w:r>
        <w:rPr>
          <w:sz w:val="28"/>
          <w:szCs w:val="28"/>
        </w:rPr>
        <w:t xml:space="preserve">  7.</w:t>
      </w:r>
      <w:r w:rsidRPr="00FD3903">
        <w:rPr>
          <w:sz w:val="28"/>
          <w:szCs w:val="28"/>
        </w:rPr>
        <w:t>Leake  R, Barnes  D, Pinder  S,  et  al.  Immunohistochemical detection of steroid receptors in breast cancer: a working protocol. UK Receptor Group, UK NEQAS, The Scottish Breast Cancer Pathology Group, and the Receptor and Biomarker Study Group of the EORTC. J Clin Pathol 2000, 53:634–5.</w:t>
      </w:r>
    </w:p>
    <w:p w:rsidR="00EF3738" w:rsidRDefault="00EF3738" w:rsidP="00EF3738">
      <w:pPr>
        <w:spacing w:after="200" w:line="360" w:lineRule="auto"/>
        <w:jc w:val="both"/>
        <w:rPr>
          <w:sz w:val="28"/>
          <w:szCs w:val="28"/>
        </w:rPr>
      </w:pPr>
      <w:r>
        <w:rPr>
          <w:sz w:val="28"/>
          <w:szCs w:val="28"/>
        </w:rPr>
        <w:lastRenderedPageBreak/>
        <w:t xml:space="preserve">  8.</w:t>
      </w:r>
      <w:r w:rsidRPr="00FD3903">
        <w:rPr>
          <w:sz w:val="28"/>
          <w:szCs w:val="28"/>
        </w:rPr>
        <w:t>Nicholson RI, Leake R . Quality control for the immunohistochemical demonstration of oestrogen and progesterone receptors. J Clin Pathol  2000, 53:247.</w:t>
      </w:r>
    </w:p>
    <w:p w:rsidR="00EF3738" w:rsidRDefault="00EF3738" w:rsidP="00EF3738">
      <w:pPr>
        <w:spacing w:after="200" w:line="360" w:lineRule="auto"/>
        <w:jc w:val="both"/>
        <w:rPr>
          <w:sz w:val="28"/>
          <w:szCs w:val="28"/>
        </w:rPr>
      </w:pPr>
      <w:r>
        <w:rPr>
          <w:sz w:val="28"/>
          <w:szCs w:val="28"/>
        </w:rPr>
        <w:t>9.Laskey RA, Madine MA. A rotary pumping model for helicase function of MCM proteins at a distance from replication forks. EMBO Rep 2003;4:26-30.</w:t>
      </w:r>
    </w:p>
    <w:p w:rsidR="00EF3738" w:rsidRDefault="00EF3738" w:rsidP="00EF3738">
      <w:pPr>
        <w:spacing w:line="360" w:lineRule="auto"/>
        <w:rPr>
          <w:szCs w:val="28"/>
        </w:rPr>
      </w:pPr>
      <w:r>
        <w:rPr>
          <w:sz w:val="28"/>
          <w:szCs w:val="28"/>
        </w:rPr>
        <w:t>10.</w:t>
      </w:r>
      <w:r w:rsidRPr="00FD3903">
        <w:rPr>
          <w:sz w:val="28"/>
          <w:szCs w:val="28"/>
        </w:rPr>
        <w:t>Todorov IT, Attaran A, Kearsey SE. BM28, a human member of the MCM2-3-5 family, is displaced from chromatin during DNA replication. J Cell Biol. 1995; 129:1433-1445</w:t>
      </w:r>
      <w:r>
        <w:rPr>
          <w:sz w:val="28"/>
          <w:szCs w:val="28"/>
        </w:rPr>
        <w:t>.</w:t>
      </w:r>
    </w:p>
    <w:p w:rsidR="00EF3738" w:rsidRDefault="00EF3738" w:rsidP="00EF3738">
      <w:pPr>
        <w:spacing w:line="360" w:lineRule="auto"/>
        <w:rPr>
          <w:rFonts w:eastAsia="Calibri"/>
          <w:sz w:val="28"/>
          <w:szCs w:val="28"/>
        </w:rPr>
      </w:pPr>
      <w:r>
        <w:rPr>
          <w:szCs w:val="28"/>
        </w:rPr>
        <w:t>11</w:t>
      </w:r>
      <w:r w:rsidRPr="00E1162D">
        <w:rPr>
          <w:sz w:val="28"/>
          <w:szCs w:val="28"/>
        </w:rPr>
        <w:t>.Scott S,  Morrow M.  Breast Cancer-Making the Diagnosis. Surgical Clinics of North America (1999), 5 (79): 991-1002.</w:t>
      </w:r>
    </w:p>
    <w:p w:rsidR="00EF3738" w:rsidRDefault="00EF3738" w:rsidP="00EF3738">
      <w:pPr>
        <w:spacing w:line="360" w:lineRule="auto"/>
        <w:rPr>
          <w:rFonts w:eastAsia="Calibri"/>
          <w:sz w:val="28"/>
          <w:szCs w:val="28"/>
        </w:rPr>
      </w:pPr>
      <w:r>
        <w:rPr>
          <w:rFonts w:eastAsia="Calibri"/>
          <w:sz w:val="28"/>
          <w:szCs w:val="28"/>
        </w:rPr>
        <w:t>12.</w:t>
      </w:r>
      <w:r w:rsidRPr="008F5C61">
        <w:rPr>
          <w:rFonts w:eastAsia="Calibri"/>
          <w:sz w:val="28"/>
          <w:szCs w:val="28"/>
        </w:rPr>
        <w:t>McCormick D, Chong H, Hobbs C, et al. Detection of immunohistochemical markers of cell proliferation J Pathol 1991;165:173–178.</w:t>
      </w:r>
      <w:r>
        <w:rPr>
          <w:rFonts w:eastAsia="Calibri"/>
          <w:szCs w:val="28"/>
        </w:rPr>
        <w:t xml:space="preserve"> </w:t>
      </w:r>
    </w:p>
    <w:p w:rsidR="00EF3738" w:rsidRDefault="00EF3738" w:rsidP="00EF3738">
      <w:pPr>
        <w:spacing w:line="360" w:lineRule="auto"/>
        <w:rPr>
          <w:rFonts w:eastAsia="Calibri"/>
          <w:sz w:val="28"/>
          <w:szCs w:val="28"/>
        </w:rPr>
      </w:pPr>
      <w:r>
        <w:rPr>
          <w:rFonts w:eastAsia="Calibri"/>
          <w:sz w:val="28"/>
          <w:szCs w:val="28"/>
        </w:rPr>
        <w:t>13.</w:t>
      </w:r>
      <w:r w:rsidRPr="00B86DCF">
        <w:rPr>
          <w:rFonts w:eastAsia="Calibri"/>
          <w:sz w:val="28"/>
          <w:szCs w:val="28"/>
        </w:rPr>
        <w:t>Archer CD, Parton M, Smith IE, et al. Early changes in apoptosis and proliferation following primary chemotherapy for breast cancer. Br J Cancer 2003;89: 1035–1041.</w:t>
      </w:r>
    </w:p>
    <w:p w:rsidR="00EF3738" w:rsidRDefault="00EF3738" w:rsidP="00EF3738">
      <w:pPr>
        <w:spacing w:line="360" w:lineRule="auto"/>
        <w:rPr>
          <w:sz w:val="28"/>
          <w:szCs w:val="28"/>
        </w:rPr>
      </w:pPr>
      <w:r>
        <w:rPr>
          <w:rFonts w:eastAsia="Calibri"/>
          <w:sz w:val="28"/>
          <w:szCs w:val="28"/>
        </w:rPr>
        <w:t>14.</w:t>
      </w:r>
      <w:r w:rsidRPr="00B86DCF">
        <w:rPr>
          <w:rFonts w:eastAsia="Calibri"/>
          <w:sz w:val="28"/>
          <w:szCs w:val="28"/>
        </w:rPr>
        <w:t>Petit T, Wilt M, Velten M, et al. Comparative value of</w:t>
      </w:r>
      <w:r w:rsidRPr="00DB387C">
        <w:rPr>
          <w:rFonts w:eastAsia="Calibri"/>
          <w:sz w:val="28"/>
          <w:szCs w:val="28"/>
        </w:rPr>
        <w:t xml:space="preserve"> </w:t>
      </w:r>
      <w:r w:rsidRPr="00B86DCF">
        <w:rPr>
          <w:rFonts w:eastAsia="Calibri"/>
          <w:sz w:val="28"/>
          <w:szCs w:val="28"/>
        </w:rPr>
        <w:t>tumor grade, hormonal receptors, Ki-67, HER-2 and</w:t>
      </w:r>
      <w:r w:rsidRPr="00DB387C">
        <w:rPr>
          <w:rFonts w:eastAsia="Calibri"/>
          <w:sz w:val="28"/>
          <w:szCs w:val="28"/>
        </w:rPr>
        <w:t xml:space="preserve"> </w:t>
      </w:r>
      <w:r w:rsidRPr="00B86DCF">
        <w:rPr>
          <w:rFonts w:eastAsia="Calibri"/>
          <w:sz w:val="28"/>
          <w:szCs w:val="28"/>
        </w:rPr>
        <w:t>topoisomerase II alpha status as predictive markers in</w:t>
      </w:r>
      <w:r w:rsidRPr="00DB387C">
        <w:rPr>
          <w:rFonts w:eastAsia="Calibri"/>
          <w:sz w:val="28"/>
          <w:szCs w:val="28"/>
        </w:rPr>
        <w:t xml:space="preserve"> </w:t>
      </w:r>
      <w:r w:rsidRPr="00B86DCF">
        <w:rPr>
          <w:rFonts w:eastAsia="Calibri"/>
          <w:sz w:val="28"/>
          <w:szCs w:val="28"/>
        </w:rPr>
        <w:t>breast cancer patients treated with neoadjuvant anthracyclinanthracycline-</w:t>
      </w:r>
      <w:r w:rsidRPr="00DB387C">
        <w:rPr>
          <w:rFonts w:eastAsia="Calibri"/>
          <w:sz w:val="28"/>
          <w:szCs w:val="28"/>
        </w:rPr>
        <w:t xml:space="preserve"> </w:t>
      </w:r>
      <w:r w:rsidRPr="00B86DCF">
        <w:rPr>
          <w:rFonts w:eastAsia="Calibri"/>
          <w:sz w:val="28"/>
          <w:szCs w:val="28"/>
        </w:rPr>
        <w:t>based chemotherapy. Eur J Cancer 2004; 40:</w:t>
      </w:r>
      <w:r w:rsidRPr="00DB387C">
        <w:rPr>
          <w:rFonts w:eastAsia="Calibri"/>
          <w:sz w:val="28"/>
          <w:szCs w:val="28"/>
        </w:rPr>
        <w:t xml:space="preserve"> </w:t>
      </w:r>
      <w:r w:rsidRPr="00B86DCF">
        <w:rPr>
          <w:rFonts w:eastAsia="Calibri"/>
          <w:sz w:val="28"/>
          <w:szCs w:val="28"/>
        </w:rPr>
        <w:t>205–211.</w:t>
      </w:r>
    </w:p>
    <w:p w:rsidR="00EF3738" w:rsidRDefault="00EF3738" w:rsidP="00EF3738">
      <w:pPr>
        <w:spacing w:line="360" w:lineRule="auto"/>
        <w:rPr>
          <w:rFonts w:ascii="TimesNewRoman" w:hAnsi="TimesNewRoman" w:cs="TimesNewRoman"/>
          <w:sz w:val="28"/>
          <w:szCs w:val="28"/>
        </w:rPr>
      </w:pPr>
      <w:r>
        <w:rPr>
          <w:sz w:val="28"/>
          <w:szCs w:val="28"/>
        </w:rPr>
        <w:t>15.</w:t>
      </w:r>
      <w:r w:rsidRPr="00FD3903">
        <w:rPr>
          <w:sz w:val="28"/>
          <w:szCs w:val="28"/>
        </w:rPr>
        <w:t>Blancato J, Singh B, Liu A, Liao DJ, Dickson RB</w:t>
      </w:r>
      <w:r w:rsidRPr="00FD3903">
        <w:rPr>
          <w:rStyle w:val="urf"/>
          <w:sz w:val="28"/>
          <w:szCs w:val="28"/>
        </w:rPr>
        <w:t xml:space="preserve"> .Correlation of  amplification and overexpression of the c-myc oncogene in high grade breast cancer: FISH, in situ hybridization and immunohistochemical analysis . </w:t>
      </w:r>
      <w:r w:rsidRPr="00FD3903">
        <w:rPr>
          <w:sz w:val="28"/>
          <w:szCs w:val="28"/>
        </w:rPr>
        <w:t>B J C  2004 ,90, 1612 – 1619.</w:t>
      </w:r>
    </w:p>
    <w:p w:rsidR="00EF3738" w:rsidRDefault="00EF3738" w:rsidP="00EF3738">
      <w:pPr>
        <w:spacing w:line="360" w:lineRule="auto"/>
        <w:rPr>
          <w:szCs w:val="28"/>
        </w:rPr>
      </w:pPr>
      <w:r>
        <w:rPr>
          <w:rFonts w:ascii="TimesNewRoman" w:hAnsi="TimesNewRoman" w:cs="TimesNewRoman"/>
          <w:sz w:val="28"/>
          <w:szCs w:val="28"/>
        </w:rPr>
        <w:t>16.</w:t>
      </w:r>
      <w:r w:rsidRPr="000E2812">
        <w:rPr>
          <w:rFonts w:ascii="TimesNewRoman" w:hAnsi="TimesNewRoman" w:cs="TimesNewRoman"/>
          <w:sz w:val="28"/>
          <w:szCs w:val="28"/>
        </w:rPr>
        <w:t xml:space="preserve">Jaleh M,  Maryam  AA,  Zohreh  M T, Khandan  Z, Bahar J, Morteza  A , Seyed-Hossein  M , Payam A, Mostafa  B,  Eznollah  A, Farzaneh  R . </w:t>
      </w:r>
      <w:r w:rsidRPr="000E2812">
        <w:rPr>
          <w:sz w:val="28"/>
          <w:szCs w:val="28"/>
        </w:rPr>
        <w:t xml:space="preserve">Prognostic </w:t>
      </w:r>
      <w:r w:rsidRPr="000E2812">
        <w:rPr>
          <w:sz w:val="28"/>
          <w:szCs w:val="28"/>
        </w:rPr>
        <w:lastRenderedPageBreak/>
        <w:t>Values of Proliferative Markers ki-67 and repp86 in Breast Cancer.</w:t>
      </w:r>
      <w:r w:rsidRPr="000E2812">
        <w:rPr>
          <w:rFonts w:ascii="TimesNewRoman" w:hAnsi="TimesNewRoman" w:cs="TimesNewRoman"/>
          <w:sz w:val="17"/>
          <w:szCs w:val="17"/>
        </w:rPr>
        <w:t xml:space="preserve"> </w:t>
      </w:r>
      <w:r w:rsidRPr="000E2812">
        <w:rPr>
          <w:rFonts w:ascii="TimesNewRoman" w:hAnsi="TimesNewRoman" w:cs="TimesNewRoman"/>
          <w:sz w:val="28"/>
          <w:szCs w:val="28"/>
        </w:rPr>
        <w:t>Arch Iranian Med 2007; 10 (1): 27 – 31</w:t>
      </w:r>
      <w:r w:rsidRPr="000E2812">
        <w:rPr>
          <w:sz w:val="28"/>
          <w:szCs w:val="28"/>
        </w:rPr>
        <w:t xml:space="preserve"> .</w:t>
      </w:r>
    </w:p>
    <w:p w:rsidR="00EF3738" w:rsidRDefault="00EF3738" w:rsidP="00EF3738">
      <w:pPr>
        <w:pStyle w:val="Body"/>
        <w:keepNext/>
        <w:keepLines/>
        <w:spacing w:afterLines="190" w:after="456"/>
        <w:ind w:firstLine="0"/>
        <w:jc w:val="both"/>
        <w:rPr>
          <w:rFonts w:cs="Times New Roman"/>
          <w:szCs w:val="28"/>
        </w:rPr>
      </w:pPr>
      <w:r>
        <w:rPr>
          <w:szCs w:val="28"/>
        </w:rPr>
        <w:t>17.</w:t>
      </w:r>
      <w:r w:rsidRPr="00FD3903">
        <w:rPr>
          <w:szCs w:val="28"/>
        </w:rPr>
        <w:t>Tye BK. Mcm proteins in DNA replication.  Annu Rev Biochem. 1999;68: 649-686.</w:t>
      </w:r>
    </w:p>
    <w:p w:rsidR="00EF3738" w:rsidRDefault="00EF3738" w:rsidP="00EF3738">
      <w:pPr>
        <w:pStyle w:val="Body"/>
        <w:keepNext/>
        <w:keepLines/>
        <w:spacing w:afterLines="190" w:after="456"/>
        <w:ind w:firstLine="0"/>
        <w:jc w:val="both"/>
        <w:rPr>
          <w:rFonts w:cs="Times New Roman"/>
          <w:szCs w:val="28"/>
        </w:rPr>
      </w:pPr>
      <w:r>
        <w:rPr>
          <w:rFonts w:cs="Times New Roman"/>
          <w:szCs w:val="28"/>
        </w:rPr>
        <w:t>18.</w:t>
      </w:r>
      <w:r w:rsidRPr="00FD3903">
        <w:rPr>
          <w:rFonts w:cs="Times New Roman"/>
          <w:szCs w:val="28"/>
        </w:rPr>
        <w:t>Hassanian. Immunohistochemical Expression of Ki-67 and PCNA in Invasive Breast Carcinoma A Clinicopathological Study , A Thesis Submitted to the College of Medicine – Al-Nahrain University in Partial Fulfillment of the Requirements for the Degree of Master of Science in Pathology 2009.</w:t>
      </w:r>
    </w:p>
    <w:p w:rsidR="00EF3738" w:rsidRDefault="00EF3738" w:rsidP="00EF3738">
      <w:pPr>
        <w:autoSpaceDE w:val="0"/>
        <w:autoSpaceDN w:val="0"/>
        <w:adjustRightInd w:val="0"/>
        <w:spacing w:line="360" w:lineRule="auto"/>
        <w:jc w:val="both"/>
        <w:rPr>
          <w:sz w:val="28"/>
          <w:szCs w:val="28"/>
        </w:rPr>
      </w:pPr>
      <w:r>
        <w:rPr>
          <w:sz w:val="28"/>
          <w:szCs w:val="28"/>
        </w:rPr>
        <w:t>19.</w:t>
      </w:r>
      <w:r w:rsidRPr="00FD3903">
        <w:rPr>
          <w:sz w:val="28"/>
          <w:szCs w:val="28"/>
        </w:rPr>
        <w:t>Ding S, Sheu  L Yu J, Yang T, Chem B, Leu F, Shen C. Expression of estrogen receptor-alpha and ki67 in relation to pathological amd molecular features in early0onset infiltrating ductal carcinoma. J Biomed Sci 2004; 11: 911-919.</w:t>
      </w:r>
    </w:p>
    <w:p w:rsidR="00EF3738" w:rsidRDefault="00EF3738" w:rsidP="00EF3738">
      <w:pPr>
        <w:autoSpaceDE w:val="0"/>
        <w:autoSpaceDN w:val="0"/>
        <w:adjustRightInd w:val="0"/>
        <w:spacing w:line="360" w:lineRule="auto"/>
        <w:jc w:val="both"/>
        <w:rPr>
          <w:rFonts w:eastAsia="Calibri"/>
          <w:sz w:val="28"/>
          <w:szCs w:val="28"/>
        </w:rPr>
      </w:pPr>
      <w:r>
        <w:rPr>
          <w:rFonts w:ascii="TimesNewRoman,Bold" w:hAnsi="TimesNewRoman,Bold" w:cs="TimesNewRoman,Bold"/>
          <w:sz w:val="28"/>
          <w:szCs w:val="28"/>
        </w:rPr>
        <w:t>20.</w:t>
      </w:r>
      <w:r w:rsidRPr="00FD3903">
        <w:rPr>
          <w:rFonts w:ascii="TimesNewRoman,Bold" w:hAnsi="TimesNewRoman,Bold" w:cs="TimesNewRoman,Bold"/>
          <w:sz w:val="28"/>
          <w:szCs w:val="28"/>
        </w:rPr>
        <w:t>Mohammad Reza J, Ali D , Shahab Bagherzadeh SH</w:t>
      </w:r>
      <w:r w:rsidRPr="00FD3903">
        <w:rPr>
          <w:sz w:val="28"/>
          <w:szCs w:val="28"/>
        </w:rPr>
        <w:t xml:space="preserve">. Expression of MDM2 gene in primary breast cancer and it’s relationship with prognostic factors. </w:t>
      </w:r>
      <w:r w:rsidRPr="00FD3903">
        <w:rPr>
          <w:rFonts w:ascii="TimesNewRoman,Bold" w:hAnsi="TimesNewRoman,Bold" w:cs="TimesNewRoman,Bold"/>
          <w:b/>
          <w:bCs/>
          <w:sz w:val="14"/>
          <w:szCs w:val="14"/>
        </w:rPr>
        <w:t xml:space="preserve"> </w:t>
      </w:r>
      <w:r w:rsidRPr="00FD3903">
        <w:rPr>
          <w:rFonts w:ascii="TimesNewRoman,Bold" w:hAnsi="TimesNewRoman,Bold" w:cs="TimesNewRoman,Bold"/>
          <w:sz w:val="28"/>
          <w:szCs w:val="28"/>
        </w:rPr>
        <w:t>J Gorgan Uni Med Sci. Summer 2008; 10 (2): 27-31</w:t>
      </w:r>
      <w:r w:rsidRPr="00FD3903">
        <w:rPr>
          <w:sz w:val="28"/>
          <w:szCs w:val="28"/>
        </w:rPr>
        <w:t>.</w:t>
      </w:r>
    </w:p>
    <w:p w:rsidR="00EF3738" w:rsidRPr="00FD3903" w:rsidRDefault="00EF3738" w:rsidP="00EF3738">
      <w:pPr>
        <w:spacing w:after="200" w:line="360" w:lineRule="auto"/>
        <w:jc w:val="both"/>
        <w:rPr>
          <w:sz w:val="28"/>
          <w:szCs w:val="28"/>
        </w:rPr>
      </w:pPr>
      <w:r>
        <w:rPr>
          <w:sz w:val="28"/>
          <w:szCs w:val="28"/>
        </w:rPr>
        <w:t>21.</w:t>
      </w:r>
      <w:r w:rsidRPr="00FD3903">
        <w:rPr>
          <w:sz w:val="28"/>
          <w:szCs w:val="28"/>
        </w:rPr>
        <w:t>Ensani F, Hajsadeghi N, Amoozegar-Hashemi F, Haddad P. Evaluation of the effects of biological prognostic and predictive factors on survival of breast cancer patients. Acta Medica Iranica 2007; 45-2.</w:t>
      </w:r>
    </w:p>
    <w:p w:rsidR="00EF3738" w:rsidRPr="00FD3903" w:rsidRDefault="00EF3738" w:rsidP="00EF3738">
      <w:pPr>
        <w:autoSpaceDE w:val="0"/>
        <w:autoSpaceDN w:val="0"/>
        <w:adjustRightInd w:val="0"/>
        <w:spacing w:line="360" w:lineRule="auto"/>
        <w:jc w:val="both"/>
        <w:rPr>
          <w:sz w:val="28"/>
          <w:szCs w:val="28"/>
        </w:rPr>
      </w:pPr>
      <w:r>
        <w:rPr>
          <w:sz w:val="28"/>
          <w:szCs w:val="28"/>
        </w:rPr>
        <w:t>22.</w:t>
      </w:r>
      <w:r w:rsidRPr="00FD3903">
        <w:rPr>
          <w:sz w:val="28"/>
          <w:szCs w:val="28"/>
        </w:rPr>
        <w:t>Puay-Hoon T , Boon-Huat B , George Y , Sathiyamoorthy S  , Patrick T  , Jeanie W , Chee-How L  , Kuo-Bin L. Immunohistochemical detection of Ki67 in breast cancer correlates with transcriptional regulation of genes related to apoptosis and cell death. Modern Pathology  2005;  18:374–381.</w:t>
      </w:r>
    </w:p>
    <w:p w:rsidR="00EF3738" w:rsidRPr="00B86DCF" w:rsidRDefault="00EF3738" w:rsidP="00EF3738">
      <w:pPr>
        <w:autoSpaceDE w:val="0"/>
        <w:autoSpaceDN w:val="0"/>
        <w:adjustRightInd w:val="0"/>
        <w:spacing w:line="360" w:lineRule="auto"/>
        <w:rPr>
          <w:rFonts w:eastAsia="Calibri"/>
          <w:sz w:val="28"/>
          <w:szCs w:val="28"/>
        </w:rPr>
      </w:pPr>
    </w:p>
    <w:p w:rsidR="00EF3738" w:rsidRDefault="00EF3738" w:rsidP="00EF3738">
      <w:pPr>
        <w:autoSpaceDE w:val="0"/>
        <w:autoSpaceDN w:val="0"/>
        <w:adjustRightInd w:val="0"/>
        <w:spacing w:line="360" w:lineRule="auto"/>
        <w:jc w:val="both"/>
        <w:rPr>
          <w:sz w:val="28"/>
          <w:szCs w:val="28"/>
        </w:rPr>
      </w:pPr>
      <w:r>
        <w:rPr>
          <w:sz w:val="28"/>
          <w:szCs w:val="28"/>
        </w:rPr>
        <w:t>23.</w:t>
      </w:r>
      <w:r w:rsidRPr="00FD3903">
        <w:rPr>
          <w:sz w:val="28"/>
          <w:szCs w:val="28"/>
        </w:rPr>
        <w:t xml:space="preserve">Sirvent J , Salvado  M  ,   Santafe  M. p53 in breast cancer: its relation to histological grade, lymph-node status, hormone receptors cell proliferation fraction </w:t>
      </w:r>
      <w:r w:rsidRPr="00FD3903">
        <w:rPr>
          <w:sz w:val="28"/>
          <w:szCs w:val="28"/>
        </w:rPr>
        <w:lastRenderedPageBreak/>
        <w:t>(Ki67) and c-erbB-2. Immunohistochemical study of 153 cases. Histol  and Histopathol   1995;10</w:t>
      </w:r>
      <w:r w:rsidRPr="00FD3903">
        <w:rPr>
          <w:i/>
          <w:iCs/>
          <w:sz w:val="28"/>
          <w:szCs w:val="28"/>
        </w:rPr>
        <w:t xml:space="preserve">: </w:t>
      </w:r>
      <w:r w:rsidRPr="00FD3903">
        <w:rPr>
          <w:sz w:val="28"/>
          <w:szCs w:val="28"/>
        </w:rPr>
        <w:t>531–539, 1995.</w:t>
      </w:r>
    </w:p>
    <w:p w:rsidR="00EF3738" w:rsidRPr="00FD3903" w:rsidRDefault="00EF3738" w:rsidP="00EF3738">
      <w:pPr>
        <w:autoSpaceDE w:val="0"/>
        <w:autoSpaceDN w:val="0"/>
        <w:adjustRightInd w:val="0"/>
        <w:spacing w:line="360" w:lineRule="auto"/>
        <w:jc w:val="both"/>
        <w:rPr>
          <w:sz w:val="28"/>
          <w:szCs w:val="28"/>
        </w:rPr>
      </w:pPr>
      <w:r>
        <w:rPr>
          <w:sz w:val="28"/>
          <w:szCs w:val="28"/>
        </w:rPr>
        <w:t>24.</w:t>
      </w:r>
      <w:r w:rsidRPr="00FD3903">
        <w:rPr>
          <w:sz w:val="28"/>
          <w:szCs w:val="28"/>
        </w:rPr>
        <w:t>Vassilios J, Micheal A, Varvara J et al. Relationship of cell proliferation (Ki67) to 99mTc (V) DMSA uptake in breast cancer. Breast Cancer Research 2004; 6:56-62.</w:t>
      </w:r>
    </w:p>
    <w:p w:rsidR="00EF3738" w:rsidRDefault="00EF3738" w:rsidP="00EF3738">
      <w:pPr>
        <w:autoSpaceDE w:val="0"/>
        <w:autoSpaceDN w:val="0"/>
        <w:adjustRightInd w:val="0"/>
        <w:spacing w:line="360" w:lineRule="auto"/>
        <w:jc w:val="both"/>
        <w:rPr>
          <w:sz w:val="28"/>
          <w:szCs w:val="28"/>
        </w:rPr>
      </w:pPr>
      <w:r>
        <w:rPr>
          <w:sz w:val="28"/>
          <w:szCs w:val="28"/>
        </w:rPr>
        <w:t>25.</w:t>
      </w:r>
      <w:r w:rsidRPr="00FD3903">
        <w:rPr>
          <w:sz w:val="28"/>
          <w:szCs w:val="28"/>
        </w:rPr>
        <w:t>Bottini A , Berruti A , Bersiga A , et al . Relationship between tumour shrinkage and reduction in Ki67 expression after primary chemotherapy in human breast cancer . Br J Cancer  2001 ; 85 : 1106 – 1112 .</w:t>
      </w:r>
    </w:p>
    <w:p w:rsidR="00EF3738" w:rsidRDefault="00EF3738" w:rsidP="00EF3738">
      <w:pPr>
        <w:autoSpaceDE w:val="0"/>
        <w:autoSpaceDN w:val="0"/>
        <w:adjustRightInd w:val="0"/>
        <w:spacing w:line="360" w:lineRule="auto"/>
        <w:jc w:val="both"/>
        <w:rPr>
          <w:sz w:val="28"/>
          <w:szCs w:val="28"/>
        </w:rPr>
      </w:pPr>
      <w:r>
        <w:rPr>
          <w:sz w:val="28"/>
          <w:szCs w:val="28"/>
        </w:rPr>
        <w:t>26.</w:t>
      </w:r>
      <w:r w:rsidRPr="00FD3903">
        <w:rPr>
          <w:sz w:val="28"/>
          <w:szCs w:val="28"/>
        </w:rPr>
        <w:t>Surowiak P, Pudelko A, Macie J, Dziegiel P, Wojnar A, Zabel M. The relationship of the expression of proliferation-related antigena Ki67 and PCNA in the cells of ductal breast cancer with the differentiation grade. Ginekol Pol 2005; 76: 9-14.</w:t>
      </w:r>
    </w:p>
    <w:p w:rsidR="00EF3738" w:rsidRDefault="00EF3738" w:rsidP="00EF3738">
      <w:pPr>
        <w:spacing w:after="200" w:line="360" w:lineRule="auto"/>
        <w:jc w:val="both"/>
        <w:rPr>
          <w:sz w:val="28"/>
          <w:szCs w:val="28"/>
        </w:rPr>
      </w:pPr>
      <w:r>
        <w:rPr>
          <w:sz w:val="28"/>
          <w:szCs w:val="28"/>
        </w:rPr>
        <w:t>27.</w:t>
      </w:r>
      <w:r w:rsidRPr="00FD3903">
        <w:rPr>
          <w:sz w:val="28"/>
          <w:szCs w:val="28"/>
        </w:rPr>
        <w:t>Li    Z  , Wang J , Hou J , Zhau J , Zhang P , Yao G , Wang  X, Long  H, Yang M , Rong T .   Expression correlation of Ki-67 to P53,VEGF,and C-erB2 genes in breast cancer and clinical significances.</w:t>
      </w:r>
      <w:r w:rsidRPr="00FD3903">
        <w:rPr>
          <w:sz w:val="28"/>
          <w:szCs w:val="28"/>
          <w:lang w:val="it-IT"/>
        </w:rPr>
        <w:t xml:space="preserve">Ai Zheng   2004;  23(10):1176-1185. </w:t>
      </w:r>
    </w:p>
    <w:p w:rsidR="00EF3738" w:rsidRDefault="00EF3738" w:rsidP="00EF3738">
      <w:pPr>
        <w:autoSpaceDE w:val="0"/>
        <w:autoSpaceDN w:val="0"/>
        <w:adjustRightInd w:val="0"/>
        <w:spacing w:line="360" w:lineRule="auto"/>
        <w:jc w:val="both"/>
        <w:rPr>
          <w:sz w:val="28"/>
          <w:szCs w:val="28"/>
        </w:rPr>
      </w:pPr>
      <w:r>
        <w:rPr>
          <w:sz w:val="28"/>
          <w:szCs w:val="28"/>
        </w:rPr>
        <w:t>28.</w:t>
      </w:r>
      <w:r w:rsidRPr="00FD3903">
        <w:rPr>
          <w:sz w:val="28"/>
          <w:szCs w:val="28"/>
        </w:rPr>
        <w:t>Barbareschi M, Grilando S, Mauri FM, Forti S, EccherC, Mauri FA, et al. Quantitative growth fraction evaluation with MIB-1 and Ki-67 antibodies in breast carcinomas. AM J Clin Pathol 1994; 102: 171-5.</w:t>
      </w:r>
    </w:p>
    <w:p w:rsidR="00EF3738" w:rsidRPr="00FD3903" w:rsidRDefault="00EF3738" w:rsidP="00EF3738">
      <w:pPr>
        <w:autoSpaceDE w:val="0"/>
        <w:autoSpaceDN w:val="0"/>
        <w:adjustRightInd w:val="0"/>
        <w:spacing w:line="360" w:lineRule="auto"/>
        <w:jc w:val="both"/>
        <w:rPr>
          <w:sz w:val="28"/>
          <w:szCs w:val="28"/>
        </w:rPr>
      </w:pPr>
      <w:r>
        <w:rPr>
          <w:sz w:val="28"/>
          <w:szCs w:val="28"/>
        </w:rPr>
        <w:t>29.</w:t>
      </w:r>
      <w:r w:rsidRPr="00FD3903">
        <w:rPr>
          <w:sz w:val="28"/>
          <w:szCs w:val="28"/>
        </w:rPr>
        <w:t>Veronese SM, Gamacorta M. Detection of Ki-67 proliferation rate in breast cancer. Correlation with clinical and pathologic features. AM J pathol. 1991; (1): 30-4.</w:t>
      </w:r>
    </w:p>
    <w:p w:rsidR="00EF3738" w:rsidRDefault="00EF3738" w:rsidP="00EF3738">
      <w:pPr>
        <w:tabs>
          <w:tab w:val="right" w:pos="360"/>
        </w:tabs>
        <w:spacing w:line="360" w:lineRule="auto"/>
        <w:jc w:val="both"/>
        <w:rPr>
          <w:sz w:val="28"/>
          <w:szCs w:val="28"/>
        </w:rPr>
      </w:pPr>
      <w:r>
        <w:rPr>
          <w:sz w:val="28"/>
          <w:szCs w:val="28"/>
        </w:rPr>
        <w:t>30.</w:t>
      </w:r>
      <w:r w:rsidRPr="00FD3903">
        <w:rPr>
          <w:sz w:val="28"/>
          <w:szCs w:val="28"/>
        </w:rPr>
        <w:t>Brown DC, Gatter KC. Monoclonal antibody Ki67: its use in histopathology. Histopathol  1990; 17: 489-503.</w:t>
      </w:r>
      <w:r>
        <w:rPr>
          <w:sz w:val="28"/>
          <w:szCs w:val="28"/>
        </w:rPr>
        <w:t xml:space="preserve">  </w:t>
      </w:r>
    </w:p>
    <w:p w:rsidR="00EF3738" w:rsidRPr="00FD3903" w:rsidRDefault="00EF3738" w:rsidP="00EF3738">
      <w:pPr>
        <w:autoSpaceDE w:val="0"/>
        <w:autoSpaceDN w:val="0"/>
        <w:adjustRightInd w:val="0"/>
        <w:spacing w:line="360" w:lineRule="auto"/>
        <w:jc w:val="both"/>
        <w:rPr>
          <w:sz w:val="28"/>
          <w:szCs w:val="28"/>
        </w:rPr>
      </w:pPr>
    </w:p>
    <w:p w:rsidR="00EF3738" w:rsidRPr="00B86DCF" w:rsidRDefault="00EF3738" w:rsidP="00EF3738">
      <w:pPr>
        <w:autoSpaceDE w:val="0"/>
        <w:autoSpaceDN w:val="0"/>
        <w:adjustRightInd w:val="0"/>
        <w:spacing w:line="360" w:lineRule="auto"/>
        <w:rPr>
          <w:rFonts w:eastAsia="Calibri"/>
          <w:sz w:val="28"/>
          <w:szCs w:val="28"/>
        </w:rPr>
      </w:pPr>
    </w:p>
    <w:p w:rsidR="00EF3738" w:rsidRPr="00FD3903" w:rsidRDefault="00EF3738" w:rsidP="00EF3738">
      <w:pPr>
        <w:autoSpaceDE w:val="0"/>
        <w:autoSpaceDN w:val="0"/>
        <w:adjustRightInd w:val="0"/>
        <w:spacing w:line="360" w:lineRule="auto"/>
        <w:jc w:val="both"/>
        <w:rPr>
          <w:sz w:val="28"/>
          <w:szCs w:val="28"/>
        </w:rPr>
      </w:pPr>
    </w:p>
    <w:p w:rsidR="00B40D23" w:rsidRDefault="00B40D23">
      <w:pPr>
        <w:rPr>
          <w:rFonts w:hint="cs"/>
          <w:rtl/>
          <w:lang w:bidi="ar-IQ"/>
        </w:rPr>
      </w:pPr>
      <w:bookmarkStart w:id="0" w:name="_GoBack"/>
      <w:bookmarkEnd w:id="0"/>
    </w:p>
    <w:sectPr w:rsidR="00B40D23" w:rsidSect="006B64D0">
      <w:head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dvMelior-R">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569" w:rsidRDefault="00EF3738">
    <w:pPr>
      <w:pStyle w:val="Header"/>
      <w:jc w:val="right"/>
    </w:pPr>
    <w:r>
      <w:fldChar w:fldCharType="begin"/>
    </w:r>
    <w:r>
      <w:instrText xml:space="preserve"> PAGE   \* MERGEFORMAT </w:instrText>
    </w:r>
    <w:r>
      <w:fldChar w:fldCharType="separate"/>
    </w:r>
    <w:r>
      <w:rPr>
        <w:noProof/>
      </w:rPr>
      <w:t>13</w:t>
    </w:r>
    <w:r>
      <w:fldChar w:fldCharType="end"/>
    </w:r>
  </w:p>
  <w:p w:rsidR="00653569" w:rsidRDefault="00EF3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38"/>
    <w:rsid w:val="00B40D23"/>
    <w:rsid w:val="00EF3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EF3738"/>
    <w:pPr>
      <w:spacing w:before="100" w:beforeAutospacing="1" w:after="100" w:afterAutospacing="1"/>
      <w:ind w:left="167"/>
      <w:outlineLvl w:val="2"/>
    </w:pPr>
    <w:rPr>
      <w:rFonts w:ascii="Arial" w:hAnsi="Arial" w:cs="Arial"/>
      <w:b/>
      <w:bCs/>
      <w:color w:val="0066CC"/>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3738"/>
    <w:rPr>
      <w:rFonts w:ascii="Arial" w:eastAsia="Times New Roman" w:hAnsi="Arial" w:cs="Arial"/>
      <w:b/>
      <w:bCs/>
      <w:color w:val="0066CC"/>
      <w:sz w:val="24"/>
      <w:szCs w:val="24"/>
      <w:lang w:bidi="ar-IQ"/>
    </w:rPr>
  </w:style>
  <w:style w:type="character" w:customStyle="1" w:styleId="header11">
    <w:name w:val="header11"/>
    <w:rsid w:val="00EF3738"/>
    <w:rPr>
      <w:rFonts w:ascii="Arial" w:hAnsi="Arial" w:cs="Arial" w:hint="default"/>
      <w:b/>
      <w:bCs/>
      <w:sz w:val="36"/>
      <w:szCs w:val="36"/>
    </w:rPr>
  </w:style>
  <w:style w:type="paragraph" w:styleId="Header">
    <w:name w:val="header"/>
    <w:basedOn w:val="Normal"/>
    <w:link w:val="HeaderChar"/>
    <w:uiPriority w:val="99"/>
    <w:unhideWhenUsed/>
    <w:rsid w:val="00EF3738"/>
    <w:pPr>
      <w:tabs>
        <w:tab w:val="center" w:pos="4680"/>
        <w:tab w:val="right" w:pos="9360"/>
      </w:tabs>
    </w:pPr>
  </w:style>
  <w:style w:type="character" w:customStyle="1" w:styleId="HeaderChar">
    <w:name w:val="Header Char"/>
    <w:basedOn w:val="DefaultParagraphFont"/>
    <w:link w:val="Header"/>
    <w:uiPriority w:val="99"/>
    <w:rsid w:val="00EF3738"/>
    <w:rPr>
      <w:rFonts w:ascii="Times New Roman" w:eastAsia="Times New Roman" w:hAnsi="Times New Roman" w:cs="Times New Roman"/>
      <w:sz w:val="24"/>
      <w:szCs w:val="24"/>
    </w:rPr>
  </w:style>
  <w:style w:type="paragraph" w:customStyle="1" w:styleId="Default">
    <w:name w:val="Default"/>
    <w:rsid w:val="00EF37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rf">
    <w:name w:val="urf"/>
    <w:basedOn w:val="DefaultParagraphFont"/>
    <w:rsid w:val="00EF3738"/>
  </w:style>
  <w:style w:type="paragraph" w:customStyle="1" w:styleId="Body">
    <w:name w:val="Body"/>
    <w:basedOn w:val="Normal"/>
    <w:rsid w:val="00EF3738"/>
    <w:pPr>
      <w:spacing w:line="360" w:lineRule="auto"/>
      <w:ind w:firstLine="709"/>
      <w:jc w:val="lowKashida"/>
    </w:pPr>
    <w:rPr>
      <w:rFonts w:cs="Simplified Arabic"/>
      <w:sz w:val="28"/>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38"/>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EF3738"/>
    <w:pPr>
      <w:spacing w:before="100" w:beforeAutospacing="1" w:after="100" w:afterAutospacing="1"/>
      <w:ind w:left="167"/>
      <w:outlineLvl w:val="2"/>
    </w:pPr>
    <w:rPr>
      <w:rFonts w:ascii="Arial" w:hAnsi="Arial" w:cs="Arial"/>
      <w:b/>
      <w:bCs/>
      <w:color w:val="0066CC"/>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3738"/>
    <w:rPr>
      <w:rFonts w:ascii="Arial" w:eastAsia="Times New Roman" w:hAnsi="Arial" w:cs="Arial"/>
      <w:b/>
      <w:bCs/>
      <w:color w:val="0066CC"/>
      <w:sz w:val="24"/>
      <w:szCs w:val="24"/>
      <w:lang w:bidi="ar-IQ"/>
    </w:rPr>
  </w:style>
  <w:style w:type="character" w:customStyle="1" w:styleId="header11">
    <w:name w:val="header11"/>
    <w:rsid w:val="00EF3738"/>
    <w:rPr>
      <w:rFonts w:ascii="Arial" w:hAnsi="Arial" w:cs="Arial" w:hint="default"/>
      <w:b/>
      <w:bCs/>
      <w:sz w:val="36"/>
      <w:szCs w:val="36"/>
    </w:rPr>
  </w:style>
  <w:style w:type="paragraph" w:styleId="Header">
    <w:name w:val="header"/>
    <w:basedOn w:val="Normal"/>
    <w:link w:val="HeaderChar"/>
    <w:uiPriority w:val="99"/>
    <w:unhideWhenUsed/>
    <w:rsid w:val="00EF3738"/>
    <w:pPr>
      <w:tabs>
        <w:tab w:val="center" w:pos="4680"/>
        <w:tab w:val="right" w:pos="9360"/>
      </w:tabs>
    </w:pPr>
  </w:style>
  <w:style w:type="character" w:customStyle="1" w:styleId="HeaderChar">
    <w:name w:val="Header Char"/>
    <w:basedOn w:val="DefaultParagraphFont"/>
    <w:link w:val="Header"/>
    <w:uiPriority w:val="99"/>
    <w:rsid w:val="00EF3738"/>
    <w:rPr>
      <w:rFonts w:ascii="Times New Roman" w:eastAsia="Times New Roman" w:hAnsi="Times New Roman" w:cs="Times New Roman"/>
      <w:sz w:val="24"/>
      <w:szCs w:val="24"/>
    </w:rPr>
  </w:style>
  <w:style w:type="paragraph" w:customStyle="1" w:styleId="Default">
    <w:name w:val="Default"/>
    <w:rsid w:val="00EF373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rf">
    <w:name w:val="urf"/>
    <w:basedOn w:val="DefaultParagraphFont"/>
    <w:rsid w:val="00EF3738"/>
  </w:style>
  <w:style w:type="paragraph" w:customStyle="1" w:styleId="Body">
    <w:name w:val="Body"/>
    <w:basedOn w:val="Normal"/>
    <w:rsid w:val="00EF3738"/>
    <w:pPr>
      <w:spacing w:line="360" w:lineRule="auto"/>
      <w:ind w:firstLine="709"/>
      <w:jc w:val="lowKashida"/>
    </w:pPr>
    <w:rPr>
      <w:rFonts w:cs="Simplified Arabic"/>
      <w:sz w:val="28"/>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0869969378827826E-2"/>
          <c:y val="0.12342269716285464"/>
          <c:w val="0.93913003062118283"/>
          <c:h val="0.74857455318085264"/>
        </c:manualLayout>
      </c:layout>
      <c:bar3DChart>
        <c:barDir val="col"/>
        <c:grouping val="clustered"/>
        <c:varyColors val="0"/>
        <c:ser>
          <c:idx val="0"/>
          <c:order val="0"/>
          <c:tx>
            <c:strRef>
              <c:f>Sheet1!$B$1</c:f>
              <c:strCache>
                <c:ptCount val="1"/>
                <c:pt idx="0">
                  <c:v>Negative Ki67</c:v>
                </c:pt>
              </c:strCache>
            </c:strRef>
          </c:tx>
          <c:spPr>
            <a:gradFill flip="none" rotWithShape="1">
              <a:gsLst>
                <a:gs pos="0">
                  <a:srgbClr val="DDEBCF"/>
                </a:gs>
                <a:gs pos="50000">
                  <a:srgbClr val="9CB86E"/>
                </a:gs>
                <a:gs pos="100000">
                  <a:srgbClr val="156B13"/>
                </a:gs>
              </a:gsLst>
              <a:lin ang="5400000" scaled="1"/>
              <a:tileRect/>
            </a:gradFill>
          </c:spPr>
          <c:invertIfNegative val="0"/>
          <c:dLbls>
            <c:txPr>
              <a:bodyPr/>
              <a:lstStyle/>
              <a:p>
                <a:pPr>
                  <a:defRPr lang="ar-IQ"/>
                </a:pPr>
                <a:endParaRPr lang="en-US"/>
              </a:p>
            </c:txPr>
            <c:showLegendKey val="0"/>
            <c:showVal val="1"/>
            <c:showCatName val="0"/>
            <c:showSerName val="0"/>
            <c:showPercent val="0"/>
            <c:showBubbleSize val="0"/>
            <c:showLeaderLines val="0"/>
          </c:dLbls>
          <c:cat>
            <c:strRef>
              <c:f>Sheet1!$A$2:$A$10</c:f>
              <c:strCache>
                <c:ptCount val="9"/>
                <c:pt idx="0">
                  <c:v>Ductal</c:v>
                </c:pt>
                <c:pt idx="1">
                  <c:v>Lobular</c:v>
                </c:pt>
                <c:pt idx="2">
                  <c:v>…..</c:v>
                </c:pt>
                <c:pt idx="3">
                  <c:v>Grade I</c:v>
                </c:pt>
                <c:pt idx="4">
                  <c:v>Grade II</c:v>
                </c:pt>
                <c:pt idx="5">
                  <c:v>Grade III</c:v>
                </c:pt>
                <c:pt idx="6">
                  <c:v>…….</c:v>
                </c:pt>
                <c:pt idx="7">
                  <c:v>Positive LN</c:v>
                </c:pt>
                <c:pt idx="8">
                  <c:v>Negative</c:v>
                </c:pt>
              </c:strCache>
            </c:strRef>
          </c:cat>
          <c:val>
            <c:numRef>
              <c:f>Sheet1!$B$2:$B$10</c:f>
              <c:numCache>
                <c:formatCode>General</c:formatCode>
                <c:ptCount val="9"/>
                <c:pt idx="0">
                  <c:v>39.299999999999997</c:v>
                </c:pt>
                <c:pt idx="1">
                  <c:v>75</c:v>
                </c:pt>
                <c:pt idx="3">
                  <c:v>25</c:v>
                </c:pt>
                <c:pt idx="4">
                  <c:v>52.4</c:v>
                </c:pt>
                <c:pt idx="5">
                  <c:v>10</c:v>
                </c:pt>
                <c:pt idx="7">
                  <c:v>45.7</c:v>
                </c:pt>
                <c:pt idx="8">
                  <c:v>100</c:v>
                </c:pt>
              </c:numCache>
            </c:numRef>
          </c:val>
        </c:ser>
        <c:ser>
          <c:idx val="1"/>
          <c:order val="1"/>
          <c:tx>
            <c:strRef>
              <c:f>Sheet1!$C$1</c:f>
              <c:strCache>
                <c:ptCount val="1"/>
                <c:pt idx="0">
                  <c:v>Positive Ki67</c:v>
                </c:pt>
              </c:strCache>
            </c:strRef>
          </c:tx>
          <c:spPr>
            <a:gradFill flip="none" rotWithShape="1">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1"/>
              <a:tileRect/>
            </a:gradFill>
          </c:spPr>
          <c:invertIfNegative val="0"/>
          <c:dLbls>
            <c:txPr>
              <a:bodyPr/>
              <a:lstStyle/>
              <a:p>
                <a:pPr>
                  <a:defRPr lang="ar-IQ"/>
                </a:pPr>
                <a:endParaRPr lang="en-US"/>
              </a:p>
            </c:txPr>
            <c:showLegendKey val="0"/>
            <c:showVal val="1"/>
            <c:showCatName val="0"/>
            <c:showSerName val="0"/>
            <c:showPercent val="0"/>
            <c:showBubbleSize val="0"/>
            <c:showLeaderLines val="0"/>
          </c:dLbls>
          <c:cat>
            <c:strRef>
              <c:f>Sheet1!$A$2:$A$10</c:f>
              <c:strCache>
                <c:ptCount val="9"/>
                <c:pt idx="0">
                  <c:v>Ductal</c:v>
                </c:pt>
                <c:pt idx="1">
                  <c:v>Lobular</c:v>
                </c:pt>
                <c:pt idx="2">
                  <c:v>…..</c:v>
                </c:pt>
                <c:pt idx="3">
                  <c:v>Grade I</c:v>
                </c:pt>
                <c:pt idx="4">
                  <c:v>Grade II</c:v>
                </c:pt>
                <c:pt idx="5">
                  <c:v>Grade III</c:v>
                </c:pt>
                <c:pt idx="6">
                  <c:v>…….</c:v>
                </c:pt>
                <c:pt idx="7">
                  <c:v>Positive LN</c:v>
                </c:pt>
                <c:pt idx="8">
                  <c:v>Negative</c:v>
                </c:pt>
              </c:strCache>
            </c:strRef>
          </c:cat>
          <c:val>
            <c:numRef>
              <c:f>Sheet1!$C$2:$C$10</c:f>
              <c:numCache>
                <c:formatCode>General</c:formatCode>
                <c:ptCount val="9"/>
                <c:pt idx="0">
                  <c:v>60.7</c:v>
                </c:pt>
                <c:pt idx="1">
                  <c:v>25</c:v>
                </c:pt>
                <c:pt idx="3">
                  <c:v>75</c:v>
                </c:pt>
                <c:pt idx="4">
                  <c:v>47.6</c:v>
                </c:pt>
                <c:pt idx="5">
                  <c:v>90</c:v>
                </c:pt>
                <c:pt idx="7">
                  <c:v>54.3</c:v>
                </c:pt>
                <c:pt idx="8">
                  <c:v>0</c:v>
                </c:pt>
              </c:numCache>
            </c:numRef>
          </c:val>
        </c:ser>
        <c:dLbls>
          <c:showLegendKey val="0"/>
          <c:showVal val="0"/>
          <c:showCatName val="0"/>
          <c:showSerName val="0"/>
          <c:showPercent val="0"/>
          <c:showBubbleSize val="0"/>
        </c:dLbls>
        <c:gapWidth val="82"/>
        <c:shape val="box"/>
        <c:axId val="100725888"/>
        <c:axId val="100727424"/>
        <c:axId val="0"/>
      </c:bar3DChart>
      <c:catAx>
        <c:axId val="100725888"/>
        <c:scaling>
          <c:orientation val="minMax"/>
        </c:scaling>
        <c:delete val="0"/>
        <c:axPos val="b"/>
        <c:numFmt formatCode="General" sourceLinked="1"/>
        <c:majorTickMark val="out"/>
        <c:minorTickMark val="none"/>
        <c:tickLblPos val="nextTo"/>
        <c:txPr>
          <a:bodyPr/>
          <a:lstStyle/>
          <a:p>
            <a:pPr>
              <a:defRPr lang="ar-IQ"/>
            </a:pPr>
            <a:endParaRPr lang="en-US"/>
          </a:p>
        </c:txPr>
        <c:crossAx val="100727424"/>
        <c:crosses val="autoZero"/>
        <c:auto val="1"/>
        <c:lblAlgn val="ctr"/>
        <c:lblOffset val="100"/>
        <c:noMultiLvlLbl val="0"/>
      </c:catAx>
      <c:valAx>
        <c:axId val="100727424"/>
        <c:scaling>
          <c:orientation val="minMax"/>
        </c:scaling>
        <c:delete val="0"/>
        <c:axPos val="l"/>
        <c:majorGridlines/>
        <c:numFmt formatCode="General" sourceLinked="1"/>
        <c:majorTickMark val="out"/>
        <c:minorTickMark val="none"/>
        <c:tickLblPos val="nextTo"/>
        <c:txPr>
          <a:bodyPr/>
          <a:lstStyle/>
          <a:p>
            <a:pPr>
              <a:defRPr lang="ar-IQ"/>
            </a:pPr>
            <a:endParaRPr lang="en-US"/>
          </a:p>
        </c:txPr>
        <c:crossAx val="100725888"/>
        <c:crosses val="autoZero"/>
        <c:crossBetween val="between"/>
      </c:valAx>
      <c:spPr>
        <a:noFill/>
        <a:ln w="25385">
          <a:noFill/>
        </a:ln>
      </c:spPr>
    </c:plotArea>
    <c:legend>
      <c:legendPos val="r"/>
      <c:layout>
        <c:manualLayout>
          <c:xMode val="edge"/>
          <c:yMode val="edge"/>
          <c:x val="0.32340425531914896"/>
          <c:y val="0"/>
          <c:w val="0.37659574468085105"/>
          <c:h val="7.6923076923076927E-2"/>
        </c:manualLayout>
      </c:layout>
      <c:overlay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0"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lang="ar-IQ"/>
          </a:pPr>
          <a:endParaRPr lang="en-US"/>
        </a:p>
      </c:txPr>
    </c:legend>
    <c:plotVisOnly val="1"/>
    <c:dispBlanksAs val="gap"/>
    <c:showDLblsOverMax val="0"/>
  </c:chart>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28559"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14</Pages>
  <Words>3186</Words>
  <Characters>18163</Characters>
  <Application>Microsoft Office Word</Application>
  <DocSecurity>0</DocSecurity>
  <Lines>151</Lines>
  <Paragraphs>42</Paragraphs>
  <ScaleCrop>false</ScaleCrop>
  <Company>Enjoy My Fine Releases.</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2016-10-26T07:21:00Z</dcterms:created>
  <dcterms:modified xsi:type="dcterms:W3CDTF">2016-10-26T07:22:00Z</dcterms:modified>
</cp:coreProperties>
</file>