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C02" w:rsidRPr="00087C02" w:rsidRDefault="00087C02" w:rsidP="00087C02">
      <w:pPr>
        <w:bidi w:val="0"/>
        <w:spacing w:before="100" w:beforeAutospacing="1" w:after="100" w:afterAutospacing="1" w:line="240" w:lineRule="auto"/>
        <w:jc w:val="right"/>
        <w:rPr>
          <w:rFonts w:ascii="Times New Roman" w:eastAsia="Times New Roman" w:hAnsi="Times New Roman" w:cs="Times New Roman"/>
          <w:sz w:val="24"/>
          <w:szCs w:val="24"/>
        </w:rPr>
      </w:pPr>
    </w:p>
    <w:tbl>
      <w:tblPr>
        <w:bidiVisual/>
        <w:tblW w:w="5076" w:type="pct"/>
        <w:tblCellSpacing w:w="0" w:type="dxa"/>
        <w:tblCellMar>
          <w:top w:w="15" w:type="dxa"/>
          <w:left w:w="15" w:type="dxa"/>
          <w:bottom w:w="15" w:type="dxa"/>
          <w:right w:w="15" w:type="dxa"/>
        </w:tblCellMar>
        <w:tblLook w:val="04A0" w:firstRow="1" w:lastRow="0" w:firstColumn="1" w:lastColumn="0" w:noHBand="0" w:noVBand="1"/>
      </w:tblPr>
      <w:tblGrid>
        <w:gridCol w:w="8463"/>
      </w:tblGrid>
      <w:tr w:rsidR="00087C02" w:rsidRPr="00087C02" w:rsidTr="00087C02">
        <w:trPr>
          <w:tblCellSpacing w:w="0" w:type="dxa"/>
        </w:trPr>
        <w:tc>
          <w:tcPr>
            <w:tcW w:w="5000" w:type="pct"/>
            <w:vAlign w:val="center"/>
            <w:hideMark/>
          </w:tcPr>
          <w:p w:rsidR="00087C02" w:rsidRPr="00087C02" w:rsidRDefault="00680439" w:rsidP="00087C02">
            <w:pPr>
              <w:pBdr>
                <w:bottom w:val="single" w:sz="6" w:space="1" w:color="auto"/>
              </w:pBdr>
              <w:bidi w:val="0"/>
              <w:spacing w:after="0" w:line="240" w:lineRule="auto"/>
              <w:jc w:val="center"/>
              <w:rPr>
                <w:rFonts w:ascii="Arial" w:eastAsia="Times New Roman" w:hAnsi="Arial" w:cs="Arial"/>
                <w:vanish/>
                <w:sz w:val="16"/>
                <w:szCs w:val="16"/>
              </w:rPr>
            </w:pPr>
            <w:r>
              <w:rPr>
                <w:noProof/>
              </w:rPr>
              <w:drawing>
                <wp:inline distT="0" distB="0" distL="0" distR="0" wp14:anchorId="248557CF" wp14:editId="2615A7AC">
                  <wp:extent cx="1430020" cy="1899285"/>
                  <wp:effectExtent l="0" t="0" r="0" b="5715"/>
                  <wp:docPr id="7" name="صورة 7" descr="http://www.iasj.net/covers/174/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iasj.net/covers/174/17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0020" cy="1899285"/>
                          </a:xfrm>
                          <a:prstGeom prst="rect">
                            <a:avLst/>
                          </a:prstGeom>
                          <a:noFill/>
                          <a:ln>
                            <a:noFill/>
                          </a:ln>
                        </pic:spPr>
                      </pic:pic>
                    </a:graphicData>
                  </a:graphic>
                </wp:inline>
              </w:drawing>
            </w:r>
            <w:r w:rsidR="00087C02" w:rsidRPr="00087C02">
              <w:rPr>
                <w:rFonts w:ascii="Arial" w:eastAsia="Times New Roman" w:hAnsi="Arial" w:cs="Arial"/>
                <w:vanish/>
                <w:sz w:val="16"/>
                <w:szCs w:val="16"/>
                <w:rtl/>
              </w:rPr>
              <w:t>أعلى النموذج</w:t>
            </w:r>
          </w:p>
          <w:p w:rsidR="00087C02" w:rsidRPr="00087C02" w:rsidRDefault="00087C02" w:rsidP="00087C02">
            <w:pPr>
              <w:pBdr>
                <w:top w:val="single" w:sz="6" w:space="1" w:color="auto"/>
              </w:pBdr>
              <w:bidi w:val="0"/>
              <w:spacing w:after="0" w:line="240" w:lineRule="auto"/>
              <w:jc w:val="center"/>
              <w:rPr>
                <w:rFonts w:ascii="Arial" w:eastAsia="Times New Roman" w:hAnsi="Arial" w:cs="Arial"/>
                <w:vanish/>
                <w:sz w:val="16"/>
                <w:szCs w:val="16"/>
              </w:rPr>
            </w:pPr>
            <w:r w:rsidRPr="00087C02">
              <w:rPr>
                <w:rFonts w:ascii="Arial" w:eastAsia="Times New Roman" w:hAnsi="Arial" w:cs="Arial"/>
                <w:vanish/>
                <w:sz w:val="16"/>
                <w:szCs w:val="16"/>
                <w:rtl/>
              </w:rPr>
              <w:t>أسفل النموذج</w:t>
            </w:r>
          </w:p>
        </w:tc>
      </w:tr>
    </w:tbl>
    <w:p w:rsidR="00087C02" w:rsidRPr="00087C02" w:rsidRDefault="00087C02" w:rsidP="00087C02">
      <w:pPr>
        <w:bidi w:val="0"/>
        <w:spacing w:after="0" w:line="240" w:lineRule="auto"/>
        <w:jc w:val="right"/>
        <w:rPr>
          <w:rFonts w:ascii="Times New Roman" w:eastAsia="Times New Roman" w:hAnsi="Times New Roman" w:cs="Times New Roman"/>
          <w:sz w:val="24"/>
          <w:szCs w:val="24"/>
        </w:rPr>
      </w:pPr>
      <w:r w:rsidRPr="00087C02">
        <w:rPr>
          <w:rFonts w:ascii="Times New Roman" w:eastAsia="Times New Roman" w:hAnsi="Times New Roman" w:cs="Times New Roman"/>
          <w:noProof/>
          <w:sz w:val="24"/>
          <w:szCs w:val="24"/>
        </w:rPr>
        <w:drawing>
          <wp:inline distT="0" distB="0" distL="0" distR="0" wp14:anchorId="5F0D25EA" wp14:editId="16745F85">
            <wp:extent cx="609600" cy="609600"/>
            <wp:effectExtent l="0" t="0" r="0" b="0"/>
            <wp:docPr id="3" name="صورة 3" descr="http://www.iasj.net/iasjImages/arti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iasj.net/iasjImages/articl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087C02">
        <w:rPr>
          <w:rFonts w:ascii="Times New Roman" w:eastAsia="Times New Roman" w:hAnsi="Times New Roman" w:cs="Times New Roman"/>
          <w:sz w:val="24"/>
          <w:szCs w:val="24"/>
        </w:rPr>
        <w:br/>
      </w:r>
      <w:r w:rsidRPr="00087C02">
        <w:rPr>
          <w:rFonts w:ascii="Times New Roman" w:eastAsia="Times New Roman" w:hAnsi="Times New Roman" w:cs="Times New Roman"/>
          <w:sz w:val="27"/>
          <w:szCs w:val="27"/>
          <w:rtl/>
        </w:rPr>
        <w:t>مقالة</w:t>
      </w:r>
      <w:r w:rsidRPr="00087C02">
        <w:rPr>
          <w:rFonts w:ascii="Times New Roman" w:eastAsia="Times New Roman" w:hAnsi="Times New Roman" w:cs="Times New Roman"/>
          <w:sz w:val="24"/>
          <w:szCs w:val="24"/>
          <w:rtl/>
        </w:rPr>
        <w:t xml:space="preserve"> </w:t>
      </w:r>
    </w:p>
    <w:p w:rsidR="00087C02" w:rsidRPr="00087C02" w:rsidRDefault="00087C02" w:rsidP="00087C02">
      <w:pPr>
        <w:bidi w:val="0"/>
        <w:spacing w:after="0" w:line="240" w:lineRule="auto"/>
        <w:jc w:val="right"/>
        <w:rPr>
          <w:rFonts w:ascii="Times New Roman" w:eastAsia="Times New Roman" w:hAnsi="Times New Roman" w:cs="Times New Roman"/>
          <w:sz w:val="24"/>
          <w:szCs w:val="24"/>
        </w:rPr>
      </w:pPr>
      <w:r w:rsidRPr="00087C02">
        <w:rPr>
          <w:rFonts w:ascii="Times New Roman" w:eastAsia="Times New Roman" w:hAnsi="Times New Roman" w:cs="Times New Roman"/>
          <w:b/>
          <w:bCs/>
          <w:sz w:val="24"/>
          <w:szCs w:val="24"/>
        </w:rPr>
        <w:t xml:space="preserve">Linguistic Knowledge : from Explication To Interpretation With special </w:t>
      </w:r>
      <w:proofErr w:type="spellStart"/>
      <w:r w:rsidRPr="00087C02">
        <w:rPr>
          <w:rFonts w:ascii="Times New Roman" w:eastAsia="Times New Roman" w:hAnsi="Times New Roman" w:cs="Times New Roman"/>
          <w:b/>
          <w:bCs/>
          <w:sz w:val="24"/>
          <w:szCs w:val="24"/>
        </w:rPr>
        <w:t>pefernce</w:t>
      </w:r>
      <w:proofErr w:type="spellEnd"/>
      <w:r w:rsidRPr="00087C02">
        <w:rPr>
          <w:rFonts w:ascii="Times New Roman" w:eastAsia="Times New Roman" w:hAnsi="Times New Roman" w:cs="Times New Roman"/>
          <w:b/>
          <w:bCs/>
          <w:sz w:val="24"/>
          <w:szCs w:val="24"/>
        </w:rPr>
        <w:t xml:space="preserve"> To </w:t>
      </w:r>
      <w:proofErr w:type="spellStart"/>
      <w:r w:rsidRPr="00087C02">
        <w:rPr>
          <w:rFonts w:ascii="Times New Roman" w:eastAsia="Times New Roman" w:hAnsi="Times New Roman" w:cs="Times New Roman"/>
          <w:b/>
          <w:bCs/>
          <w:sz w:val="24"/>
          <w:szCs w:val="24"/>
        </w:rPr>
        <w:t>Rhetorrical</w:t>
      </w:r>
      <w:proofErr w:type="spellEnd"/>
      <w:r w:rsidRPr="00087C02">
        <w:rPr>
          <w:rFonts w:ascii="Times New Roman" w:eastAsia="Times New Roman" w:hAnsi="Times New Roman" w:cs="Times New Roman"/>
          <w:b/>
          <w:bCs/>
          <w:sz w:val="24"/>
          <w:szCs w:val="24"/>
        </w:rPr>
        <w:t xml:space="preserve"> </w:t>
      </w:r>
      <w:proofErr w:type="spellStart"/>
      <w:r w:rsidRPr="00087C02">
        <w:rPr>
          <w:rFonts w:ascii="Times New Roman" w:eastAsia="Times New Roman" w:hAnsi="Times New Roman" w:cs="Times New Roman"/>
          <w:b/>
          <w:bCs/>
          <w:sz w:val="24"/>
          <w:szCs w:val="24"/>
        </w:rPr>
        <w:t>Mechanisims</w:t>
      </w:r>
      <w:proofErr w:type="spellEnd"/>
      <w:r w:rsidRPr="00087C02">
        <w:rPr>
          <w:rFonts w:ascii="Times New Roman" w:eastAsia="Times New Roman" w:hAnsi="Times New Roman" w:cs="Times New Roman"/>
          <w:b/>
          <w:bCs/>
          <w:sz w:val="24"/>
          <w:szCs w:val="24"/>
        </w:rPr>
        <w:t xml:space="preserve"> . </w:t>
      </w:r>
      <w:r w:rsidRPr="00087C02">
        <w:rPr>
          <w:rFonts w:ascii="Times New Roman" w:eastAsia="Times New Roman" w:hAnsi="Times New Roman" w:cs="Times New Roman"/>
          <w:sz w:val="24"/>
          <w:szCs w:val="24"/>
        </w:rPr>
        <w:br/>
      </w:r>
      <w:r w:rsidRPr="00087C02">
        <w:rPr>
          <w:rFonts w:ascii="Times New Roman" w:eastAsia="Times New Roman" w:hAnsi="Times New Roman" w:cs="Times New Roman"/>
          <w:b/>
          <w:bCs/>
          <w:sz w:val="24"/>
          <w:szCs w:val="24"/>
          <w:rtl/>
        </w:rPr>
        <w:t xml:space="preserve">المعرفة اللغوية من التفسير إلى التأويل </w:t>
      </w:r>
    </w:p>
    <w:p w:rsidR="00087C02" w:rsidRPr="00087C02" w:rsidRDefault="00087C02" w:rsidP="00087C02">
      <w:pPr>
        <w:bidi w:val="0"/>
        <w:spacing w:after="0" w:line="240" w:lineRule="auto"/>
        <w:jc w:val="right"/>
        <w:rPr>
          <w:rFonts w:ascii="Times New Roman" w:eastAsia="Times New Roman" w:hAnsi="Times New Roman" w:cs="Times New Roman"/>
          <w:color w:val="585858"/>
          <w:sz w:val="24"/>
          <w:szCs w:val="24"/>
        </w:rPr>
      </w:pPr>
      <w:r w:rsidRPr="00087C02">
        <w:rPr>
          <w:rFonts w:ascii="Times New Roman" w:eastAsia="Times New Roman" w:hAnsi="Times New Roman" w:cs="Times New Roman"/>
          <w:b/>
          <w:bCs/>
          <w:color w:val="585858"/>
          <w:sz w:val="24"/>
          <w:szCs w:val="24"/>
          <w:rtl/>
        </w:rPr>
        <w:t>المؤلف</w:t>
      </w:r>
      <w:r w:rsidRPr="00087C02">
        <w:rPr>
          <w:rFonts w:ascii="Times New Roman" w:eastAsia="Times New Roman" w:hAnsi="Times New Roman" w:cs="Times New Roman"/>
          <w:color w:val="585858"/>
          <w:sz w:val="24"/>
          <w:szCs w:val="24"/>
        </w:rPr>
        <w:t xml:space="preserve">: </w:t>
      </w:r>
      <w:hyperlink r:id="rId8" w:history="1">
        <w:r w:rsidRPr="00087C02">
          <w:rPr>
            <w:rFonts w:ascii="Times New Roman" w:eastAsia="Times New Roman" w:hAnsi="Times New Roman" w:cs="Times New Roman"/>
            <w:color w:val="0000FF"/>
            <w:sz w:val="24"/>
            <w:szCs w:val="24"/>
            <w:u w:val="single"/>
          </w:rPr>
          <w:t xml:space="preserve">Abbas </w:t>
        </w:r>
        <w:proofErr w:type="spellStart"/>
        <w:r w:rsidRPr="00087C02">
          <w:rPr>
            <w:rFonts w:ascii="Times New Roman" w:eastAsia="Times New Roman" w:hAnsi="Times New Roman" w:cs="Times New Roman"/>
            <w:color w:val="0000FF"/>
            <w:sz w:val="24"/>
            <w:szCs w:val="24"/>
            <w:u w:val="single"/>
          </w:rPr>
          <w:t>Ameir</w:t>
        </w:r>
        <w:proofErr w:type="spellEnd"/>
        <w:r w:rsidRPr="00087C02">
          <w:rPr>
            <w:rFonts w:ascii="Times New Roman" w:eastAsia="Times New Roman" w:hAnsi="Times New Roman" w:cs="Times New Roman"/>
            <w:color w:val="0000FF"/>
            <w:sz w:val="24"/>
            <w:szCs w:val="24"/>
            <w:u w:val="single"/>
          </w:rPr>
          <w:t xml:space="preserve"> </w:t>
        </w:r>
        <w:r w:rsidRPr="00087C02">
          <w:rPr>
            <w:rFonts w:ascii="Times New Roman" w:eastAsia="Times New Roman" w:hAnsi="Times New Roman" w:cs="Times New Roman"/>
            <w:color w:val="0000FF"/>
            <w:sz w:val="24"/>
            <w:szCs w:val="24"/>
            <w:u w:val="single"/>
            <w:rtl/>
          </w:rPr>
          <w:t xml:space="preserve">عباس امير </w:t>
        </w:r>
        <w:proofErr w:type="spellStart"/>
        <w:r w:rsidRPr="00087C02">
          <w:rPr>
            <w:rFonts w:ascii="Times New Roman" w:eastAsia="Times New Roman" w:hAnsi="Times New Roman" w:cs="Times New Roman"/>
            <w:color w:val="0000FF"/>
            <w:sz w:val="24"/>
            <w:szCs w:val="24"/>
            <w:u w:val="single"/>
            <w:rtl/>
          </w:rPr>
          <w:t>معارز</w:t>
        </w:r>
        <w:proofErr w:type="spellEnd"/>
      </w:hyperlink>
      <w:r w:rsidRPr="00087C02">
        <w:rPr>
          <w:rFonts w:ascii="Times New Roman" w:eastAsia="Times New Roman" w:hAnsi="Times New Roman" w:cs="Times New Roman"/>
          <w:color w:val="585858"/>
          <w:sz w:val="24"/>
          <w:szCs w:val="24"/>
        </w:rPr>
        <w:t xml:space="preserve"> </w:t>
      </w:r>
      <w:r w:rsidRPr="00087C02">
        <w:rPr>
          <w:rFonts w:ascii="Times New Roman" w:eastAsia="Times New Roman" w:hAnsi="Times New Roman" w:cs="Times New Roman"/>
          <w:color w:val="585858"/>
          <w:sz w:val="24"/>
          <w:szCs w:val="24"/>
        </w:rPr>
        <w:br/>
      </w:r>
      <w:proofErr w:type="spellStart"/>
      <w:r w:rsidRPr="00087C02">
        <w:rPr>
          <w:rFonts w:ascii="Times New Roman" w:eastAsia="Times New Roman" w:hAnsi="Times New Roman" w:cs="Times New Roman"/>
          <w:b/>
          <w:bCs/>
          <w:color w:val="585858"/>
          <w:sz w:val="24"/>
          <w:szCs w:val="24"/>
          <w:rtl/>
        </w:rPr>
        <w:t>ﺎﻠﻤﺠﻟﺓ</w:t>
      </w:r>
      <w:proofErr w:type="spellEnd"/>
      <w:r w:rsidRPr="00087C02">
        <w:rPr>
          <w:rFonts w:ascii="Times New Roman" w:eastAsia="Times New Roman" w:hAnsi="Times New Roman" w:cs="Times New Roman"/>
          <w:color w:val="585858"/>
          <w:sz w:val="24"/>
          <w:szCs w:val="24"/>
        </w:rPr>
        <w:t xml:space="preserve">: </w:t>
      </w:r>
      <w:hyperlink r:id="rId9" w:history="1">
        <w:r w:rsidRPr="00087C02">
          <w:rPr>
            <w:rFonts w:ascii="Times New Roman" w:eastAsia="Times New Roman" w:hAnsi="Times New Roman" w:cs="Times New Roman"/>
            <w:color w:val="0000FF"/>
            <w:sz w:val="24"/>
            <w:szCs w:val="24"/>
            <w:u w:val="single"/>
          </w:rPr>
          <w:t xml:space="preserve">CONTEMPORARY ISLAMIC STUDIENS MAGAZINE </w:t>
        </w:r>
        <w:r w:rsidRPr="00087C02">
          <w:rPr>
            <w:rFonts w:ascii="Times New Roman" w:eastAsia="Times New Roman" w:hAnsi="Times New Roman" w:cs="Times New Roman"/>
            <w:color w:val="0000FF"/>
            <w:sz w:val="24"/>
            <w:szCs w:val="24"/>
            <w:u w:val="single"/>
            <w:rtl/>
          </w:rPr>
          <w:t>دراسات اسلامية معاصرة</w:t>
        </w:r>
      </w:hyperlink>
      <w:r w:rsidRPr="00087C02">
        <w:rPr>
          <w:rFonts w:ascii="Times New Roman" w:eastAsia="Times New Roman" w:hAnsi="Times New Roman" w:cs="Times New Roman"/>
          <w:color w:val="585858"/>
          <w:sz w:val="24"/>
          <w:szCs w:val="24"/>
        </w:rPr>
        <w:t xml:space="preserve"> </w:t>
      </w:r>
      <w:r w:rsidRPr="00087C02">
        <w:rPr>
          <w:rFonts w:ascii="Times New Roman" w:eastAsia="Times New Roman" w:hAnsi="Times New Roman" w:cs="Times New Roman"/>
          <w:b/>
          <w:bCs/>
          <w:color w:val="585858"/>
          <w:sz w:val="24"/>
          <w:szCs w:val="24"/>
        </w:rPr>
        <w:t>ISSN</w:t>
      </w:r>
      <w:r w:rsidRPr="00087C02">
        <w:rPr>
          <w:rFonts w:ascii="Times New Roman" w:eastAsia="Times New Roman" w:hAnsi="Times New Roman" w:cs="Times New Roman"/>
          <w:color w:val="585858"/>
          <w:sz w:val="24"/>
          <w:szCs w:val="24"/>
        </w:rPr>
        <w:t xml:space="preserve">: 20793286 </w:t>
      </w:r>
      <w:r w:rsidRPr="00087C02">
        <w:rPr>
          <w:rFonts w:ascii="Times New Roman" w:eastAsia="Times New Roman" w:hAnsi="Times New Roman" w:cs="Times New Roman"/>
          <w:b/>
          <w:bCs/>
          <w:color w:val="585858"/>
          <w:sz w:val="24"/>
          <w:szCs w:val="24"/>
          <w:rtl/>
        </w:rPr>
        <w:t>السنة</w:t>
      </w:r>
      <w:r w:rsidRPr="00087C02">
        <w:rPr>
          <w:rFonts w:ascii="Times New Roman" w:eastAsia="Times New Roman" w:hAnsi="Times New Roman" w:cs="Times New Roman"/>
          <w:color w:val="585858"/>
          <w:sz w:val="24"/>
          <w:szCs w:val="24"/>
        </w:rPr>
        <w:t xml:space="preserve">: 2012 </w:t>
      </w:r>
      <w:r w:rsidRPr="00087C02">
        <w:rPr>
          <w:rFonts w:ascii="Times New Roman" w:eastAsia="Times New Roman" w:hAnsi="Times New Roman" w:cs="Times New Roman"/>
          <w:b/>
          <w:bCs/>
          <w:color w:val="585858"/>
          <w:sz w:val="24"/>
          <w:szCs w:val="24"/>
          <w:rtl/>
        </w:rPr>
        <w:t>الاصدار</w:t>
      </w:r>
      <w:r w:rsidRPr="00087C02">
        <w:rPr>
          <w:rFonts w:ascii="Times New Roman" w:eastAsia="Times New Roman" w:hAnsi="Times New Roman" w:cs="Times New Roman"/>
          <w:color w:val="585858"/>
          <w:sz w:val="24"/>
          <w:szCs w:val="24"/>
        </w:rPr>
        <w:t xml:space="preserve">: 5 </w:t>
      </w:r>
      <w:r w:rsidRPr="00087C02">
        <w:rPr>
          <w:rFonts w:ascii="Times New Roman" w:eastAsia="Times New Roman" w:hAnsi="Times New Roman" w:cs="Times New Roman"/>
          <w:b/>
          <w:bCs/>
          <w:color w:val="585858"/>
          <w:sz w:val="24"/>
          <w:szCs w:val="24"/>
          <w:rtl/>
        </w:rPr>
        <w:t>الصفحات</w:t>
      </w:r>
      <w:r w:rsidRPr="00087C02">
        <w:rPr>
          <w:rFonts w:ascii="Times New Roman" w:eastAsia="Times New Roman" w:hAnsi="Times New Roman" w:cs="Times New Roman"/>
          <w:color w:val="585858"/>
          <w:sz w:val="24"/>
          <w:szCs w:val="24"/>
        </w:rPr>
        <w:t xml:space="preserve">: 1-12 </w:t>
      </w:r>
      <w:r w:rsidRPr="00087C02">
        <w:rPr>
          <w:rFonts w:ascii="Times New Roman" w:eastAsia="Times New Roman" w:hAnsi="Times New Roman" w:cs="Times New Roman"/>
          <w:color w:val="585858"/>
          <w:sz w:val="24"/>
          <w:szCs w:val="24"/>
        </w:rPr>
        <w:br/>
      </w:r>
      <w:r w:rsidRPr="00087C02">
        <w:rPr>
          <w:rFonts w:ascii="Times New Roman" w:eastAsia="Times New Roman" w:hAnsi="Times New Roman" w:cs="Times New Roman"/>
          <w:b/>
          <w:bCs/>
          <w:color w:val="585858"/>
          <w:sz w:val="24"/>
          <w:szCs w:val="24"/>
          <w:rtl/>
        </w:rPr>
        <w:t>الجامعة</w:t>
      </w:r>
      <w:r w:rsidRPr="00087C02">
        <w:rPr>
          <w:rFonts w:ascii="Times New Roman" w:eastAsia="Times New Roman" w:hAnsi="Times New Roman" w:cs="Times New Roman"/>
          <w:color w:val="585858"/>
          <w:sz w:val="24"/>
          <w:szCs w:val="24"/>
        </w:rPr>
        <w:t xml:space="preserve">: </w:t>
      </w:r>
      <w:proofErr w:type="spellStart"/>
      <w:r w:rsidRPr="00087C02">
        <w:rPr>
          <w:rFonts w:ascii="Times New Roman" w:eastAsia="Times New Roman" w:hAnsi="Times New Roman" w:cs="Times New Roman"/>
          <w:color w:val="585858"/>
          <w:sz w:val="24"/>
          <w:szCs w:val="24"/>
        </w:rPr>
        <w:t>Kerbala</w:t>
      </w:r>
      <w:proofErr w:type="spellEnd"/>
      <w:r w:rsidRPr="00087C02">
        <w:rPr>
          <w:rFonts w:ascii="Times New Roman" w:eastAsia="Times New Roman" w:hAnsi="Times New Roman" w:cs="Times New Roman"/>
          <w:color w:val="585858"/>
          <w:sz w:val="24"/>
          <w:szCs w:val="24"/>
        </w:rPr>
        <w:t xml:space="preserve"> University </w:t>
      </w:r>
      <w:r w:rsidRPr="00087C02">
        <w:rPr>
          <w:rFonts w:ascii="Times New Roman" w:eastAsia="Times New Roman" w:hAnsi="Times New Roman" w:cs="Times New Roman"/>
          <w:color w:val="585858"/>
          <w:sz w:val="24"/>
          <w:szCs w:val="24"/>
          <w:rtl/>
        </w:rPr>
        <w:t xml:space="preserve">جامعة كربلاء </w:t>
      </w:r>
      <w:r w:rsidRPr="00087C02">
        <w:rPr>
          <w:rFonts w:ascii="Times New Roman" w:eastAsia="Times New Roman" w:hAnsi="Times New Roman" w:cs="Times New Roman"/>
          <w:color w:val="585858"/>
          <w:sz w:val="24"/>
          <w:szCs w:val="24"/>
        </w:rPr>
        <w:t xml:space="preserve">- </w:t>
      </w:r>
      <w:r w:rsidRPr="00087C02">
        <w:rPr>
          <w:rFonts w:ascii="Times New Roman" w:eastAsia="Times New Roman" w:hAnsi="Times New Roman" w:cs="Times New Roman"/>
          <w:color w:val="585858"/>
          <w:sz w:val="24"/>
          <w:szCs w:val="24"/>
          <w:rtl/>
        </w:rPr>
        <w:t xml:space="preserve">جامعة كربلاء </w:t>
      </w:r>
    </w:p>
    <w:p w:rsidR="00087C02" w:rsidRPr="00087C02" w:rsidRDefault="00087C02" w:rsidP="00087C02">
      <w:pPr>
        <w:bidi w:val="0"/>
        <w:spacing w:before="100" w:beforeAutospacing="1" w:after="100" w:afterAutospacing="1" w:line="240" w:lineRule="auto"/>
        <w:jc w:val="right"/>
        <w:outlineLvl w:val="0"/>
        <w:rPr>
          <w:rFonts w:ascii="Times New Roman" w:eastAsia="Times New Roman" w:hAnsi="Times New Roman" w:cs="Times New Roman"/>
          <w:sz w:val="24"/>
          <w:szCs w:val="24"/>
        </w:rPr>
      </w:pPr>
      <w:hyperlink r:id="rId10" w:tooltip="abs1" w:history="1">
        <w:r w:rsidRPr="00087C02">
          <w:rPr>
            <w:rFonts w:ascii="Times New Roman" w:eastAsia="Times New Roman" w:hAnsi="Times New Roman" w:cs="Times New Roman"/>
            <w:b/>
            <w:bCs/>
            <w:color w:val="0000FF"/>
            <w:kern w:val="36"/>
            <w:sz w:val="48"/>
            <w:szCs w:val="48"/>
            <w:u w:val="single"/>
            <w:rtl/>
          </w:rPr>
          <w:t xml:space="preserve">الخلاصة </w:t>
        </w:r>
      </w:hyperlink>
      <w:r w:rsidRPr="00087C02">
        <w:rPr>
          <w:rFonts w:ascii="Times New Roman" w:eastAsia="Times New Roman" w:hAnsi="Times New Roman" w:cs="Times New Roman"/>
          <w:b/>
          <w:bCs/>
          <w:kern w:val="36"/>
          <w:sz w:val="48"/>
          <w:szCs w:val="48"/>
        </w:rPr>
        <w:t xml:space="preserve">| </w:t>
      </w:r>
      <w:r w:rsidRPr="00087C02">
        <w:rPr>
          <w:rFonts w:ascii="Times New Roman" w:eastAsia="Times New Roman" w:hAnsi="Times New Roman" w:cs="Times New Roman"/>
          <w:b/>
          <w:bCs/>
          <w:kern w:val="36"/>
          <w:sz w:val="48"/>
          <w:szCs w:val="48"/>
          <w:rtl/>
        </w:rPr>
        <w:t xml:space="preserve">الكلمات المفتاحية </w:t>
      </w:r>
      <w:r w:rsidRPr="00087C02">
        <w:rPr>
          <w:rFonts w:ascii="Times New Roman" w:eastAsia="Times New Roman" w:hAnsi="Times New Roman" w:cs="Times New Roman"/>
          <w:b/>
          <w:bCs/>
          <w:kern w:val="36"/>
          <w:sz w:val="48"/>
          <w:szCs w:val="48"/>
        </w:rPr>
        <w:t xml:space="preserve">| </w:t>
      </w:r>
      <w:hyperlink r:id="rId11" w:tgtFrame="blank" w:history="1">
        <w:r w:rsidRPr="00087C02">
          <w:rPr>
            <w:rFonts w:ascii="Times New Roman" w:eastAsia="Times New Roman" w:hAnsi="Times New Roman" w:cs="Times New Roman"/>
            <w:b/>
            <w:bCs/>
            <w:color w:val="0000FF"/>
            <w:kern w:val="36"/>
            <w:sz w:val="48"/>
            <w:szCs w:val="48"/>
            <w:u w:val="single"/>
            <w:rtl/>
          </w:rPr>
          <w:t xml:space="preserve">النص الكامل </w:t>
        </w:r>
      </w:hyperlink>
      <w:r w:rsidRPr="00087C02">
        <w:rPr>
          <w:rFonts w:ascii="Times New Roman" w:eastAsia="Times New Roman" w:hAnsi="Times New Roman" w:cs="Times New Roman"/>
          <w:b/>
          <w:bCs/>
          <w:kern w:val="36"/>
          <w:sz w:val="48"/>
          <w:szCs w:val="48"/>
        </w:rPr>
        <w:t xml:space="preserve">| </w:t>
      </w:r>
      <w:hyperlink r:id="rId12" w:tooltip="exp1" w:history="1">
        <w:r w:rsidRPr="00087C02">
          <w:rPr>
            <w:rFonts w:ascii="Times New Roman" w:eastAsia="Times New Roman" w:hAnsi="Times New Roman" w:cs="Times New Roman"/>
            <w:b/>
            <w:bCs/>
            <w:color w:val="0000FF"/>
            <w:kern w:val="36"/>
            <w:sz w:val="48"/>
            <w:szCs w:val="48"/>
            <w:u w:val="single"/>
            <w:rtl/>
          </w:rPr>
          <w:t>تصدير</w:t>
        </w:r>
      </w:hyperlink>
      <w:r w:rsidRPr="00087C02">
        <w:rPr>
          <w:rFonts w:ascii="Times New Roman" w:eastAsia="Times New Roman" w:hAnsi="Times New Roman" w:cs="Times New Roman"/>
          <w:b/>
          <w:bCs/>
          <w:kern w:val="36"/>
          <w:sz w:val="48"/>
          <w:szCs w:val="48"/>
        </w:rPr>
        <w:t xml:space="preserve"> | </w:t>
      </w:r>
    </w:p>
    <w:p w:rsidR="00087C02" w:rsidRPr="00087C02" w:rsidRDefault="00087C02" w:rsidP="00087C02">
      <w:pPr>
        <w:bidi w:val="0"/>
        <w:spacing w:before="100" w:beforeAutospacing="1" w:after="100" w:afterAutospacing="1" w:line="240" w:lineRule="auto"/>
        <w:jc w:val="right"/>
        <w:rPr>
          <w:rFonts w:ascii="Times New Roman" w:eastAsia="Times New Roman" w:hAnsi="Times New Roman" w:cs="Times New Roman"/>
          <w:sz w:val="24"/>
          <w:szCs w:val="24"/>
        </w:rPr>
      </w:pPr>
    </w:p>
    <w:p w:rsidR="002C22A2" w:rsidRDefault="002C22A2">
      <w:pPr>
        <w:rPr>
          <w:rFonts w:hint="cs"/>
          <w:rtl/>
          <w:lang w:bidi="ar-IQ"/>
        </w:rPr>
      </w:pPr>
    </w:p>
    <w:p w:rsidR="00680439" w:rsidRDefault="00680439">
      <w:pPr>
        <w:rPr>
          <w:rFonts w:hint="cs"/>
          <w:rtl/>
          <w:lang w:bidi="ar-IQ"/>
        </w:rPr>
      </w:pPr>
    </w:p>
    <w:p w:rsidR="00680439" w:rsidRPr="00680439" w:rsidRDefault="00680439" w:rsidP="00680439">
      <w:pPr>
        <w:spacing w:after="0" w:line="240" w:lineRule="auto"/>
        <w:jc w:val="lowKashida"/>
        <w:rPr>
          <w:rFonts w:ascii="Times New Roman" w:eastAsia="Times New Roman" w:hAnsi="Times New Roman" w:cs="Traditional Arabic" w:hint="cs"/>
          <w:b/>
          <w:bCs/>
          <w:sz w:val="36"/>
          <w:szCs w:val="36"/>
          <w:rtl/>
        </w:rPr>
      </w:pPr>
      <w:r w:rsidRPr="00680439">
        <w:rPr>
          <w:rFonts w:ascii="Times New Roman" w:eastAsia="Times New Roman" w:hAnsi="Times New Roman" w:cs="Traditional Arabic" w:hint="cs"/>
          <w:b/>
          <w:bCs/>
          <w:sz w:val="36"/>
          <w:szCs w:val="36"/>
          <w:rtl/>
        </w:rPr>
        <w:t xml:space="preserve">             المعرفة اللغوية من التفسير إلى التأويل- الآليات البلاغية </w:t>
      </w:r>
      <w:proofErr w:type="spellStart"/>
      <w:r w:rsidRPr="00680439">
        <w:rPr>
          <w:rFonts w:ascii="Times New Roman" w:eastAsia="Times New Roman" w:hAnsi="Times New Roman" w:cs="Traditional Arabic" w:hint="cs"/>
          <w:b/>
          <w:bCs/>
          <w:sz w:val="36"/>
          <w:szCs w:val="36"/>
          <w:rtl/>
        </w:rPr>
        <w:t>أنموذجا</w:t>
      </w:r>
      <w:proofErr w:type="spellEnd"/>
      <w:r w:rsidRPr="00680439">
        <w:rPr>
          <w:rFonts w:ascii="Times New Roman" w:eastAsia="Times New Roman" w:hAnsi="Times New Roman" w:cs="Traditional Arabic" w:hint="cs"/>
          <w:b/>
          <w:bCs/>
          <w:sz w:val="36"/>
          <w:szCs w:val="36"/>
          <w:rtl/>
        </w:rPr>
        <w:t xml:space="preserve"> </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      لعلّه أمر به حاجة إلى تصويب أو -على الأقل- تقييد، ذاك الذي مؤدّاه؛ أن المعرفة اللغوية العربية معرفة أحادية سواء ما يتعلق بمنتج النص أم ما يتعلق بمتلقيه. والذي تنطلق منه مبررات التصويب هو ارتباط المعرفة اللغوية بالصيرورة التاريخية والإدراكية في الوقت نفسه، وبحيث لا فكاك بينهما. ومن هنا، فأنْ تكون المعرفة اللغوية تفسيرية ابتداء وتأويلية انتهاء فهذا لا يعني أن إحدى المعرفتين هي الحق وأن الثانية هي الباطل، وإنما يعني أن هناك حتمية تاريخية تقضي بتطور فن الفهم وتدرّجه من المادي والمجسّد والحسيّ إلى المعنوي والمجرد والعقلي أو الروحي، هذا من جهة ، ومن جهة أخرى يبدو أن ما حصل من تبنّي إحدى المعرفتين دون </w:t>
      </w:r>
      <w:r w:rsidRPr="00680439">
        <w:rPr>
          <w:rFonts w:ascii="Times New Roman" w:eastAsia="Times New Roman" w:hAnsi="Times New Roman" w:cs="Traditional Arabic" w:hint="cs"/>
          <w:b/>
          <w:bCs/>
          <w:sz w:val="32"/>
          <w:szCs w:val="32"/>
          <w:rtl/>
        </w:rPr>
        <w:lastRenderedPageBreak/>
        <w:t xml:space="preserve">الأخرى عبر التاريخ ما هو إلا انعكاس للتوجيه السياسي والاجتماعي للفهم، ذلك التوجيه الذي رافق، ويرافق المعرفة في كل العصور، وهذا ما جعل متبني معرفة دون سواها ينحِّي عن قصد واع أو غير واع الكثير من المقومات والعناصر التي تجعل من المعرفة اللغوية معرفة كاملة. وبعامة، يبدو تبني إحدى المعرفتين دون الأخرى وكأنه محاولة في قصر النص المؤسِّس للمعرفة على الجانب الواقعي حينما تكون المعرفة تفسيرية أو قصره على الجانب الروحي حينما تكون المعرفة تأويلية، وهذا مالم يُرِدْه النص المؤسّس للمعرفة سواء كان ذلك النص قرآنا أم </w:t>
      </w:r>
      <w:r w:rsidRPr="00680439">
        <w:rPr>
          <w:rFonts w:ascii="Times New Roman" w:eastAsia="Times New Roman" w:hAnsi="Times New Roman" w:cs="Traditional Arabic"/>
          <w:b/>
          <w:bCs/>
          <w:sz w:val="32"/>
          <w:szCs w:val="32"/>
          <w:rtl/>
        </w:rPr>
        <w:t>–</w:t>
      </w:r>
      <w:r w:rsidRPr="00680439">
        <w:rPr>
          <w:rFonts w:ascii="Times New Roman" w:eastAsia="Times New Roman" w:hAnsi="Times New Roman" w:cs="Traditional Arabic" w:hint="cs"/>
          <w:b/>
          <w:bCs/>
          <w:sz w:val="32"/>
          <w:szCs w:val="32"/>
          <w:rtl/>
        </w:rPr>
        <w:t xml:space="preserve"> ولو بدرجة أقل_ شعرا. ذلك أن إرادة النص أبعد ما تكون عن تمزيق وحدة الكائن الإنساني ووحدة معرفته، فالمنهج المعرفي للنص يحرص على استكمال مناهج المعرفة وتـثقيفها ،ويعمل على الإحساس بترابطاتها. ومن هنا فإن المعرفة التأويلية ليست موقفا دخيلا على العقل العربي، </w:t>
      </w:r>
      <w:proofErr w:type="spellStart"/>
      <w:r w:rsidRPr="00680439">
        <w:rPr>
          <w:rFonts w:ascii="Times New Roman" w:eastAsia="Times New Roman" w:hAnsi="Times New Roman" w:cs="Traditional Arabic" w:hint="cs"/>
          <w:b/>
          <w:bCs/>
          <w:sz w:val="32"/>
          <w:szCs w:val="32"/>
          <w:rtl/>
        </w:rPr>
        <w:t>نعم،كان</w:t>
      </w:r>
      <w:proofErr w:type="spellEnd"/>
      <w:r w:rsidRPr="00680439">
        <w:rPr>
          <w:rFonts w:ascii="Times New Roman" w:eastAsia="Times New Roman" w:hAnsi="Times New Roman" w:cs="Traditional Arabic" w:hint="cs"/>
          <w:b/>
          <w:bCs/>
          <w:sz w:val="32"/>
          <w:szCs w:val="32"/>
          <w:rtl/>
        </w:rPr>
        <w:t xml:space="preserve"> محتوى تلك المعرفة، هنا أوهناك، دخيلا، ولكن المحتوى المعرفي شيء والأُطر المنهجية </w:t>
      </w:r>
      <w:proofErr w:type="spellStart"/>
      <w:r w:rsidRPr="00680439">
        <w:rPr>
          <w:rFonts w:ascii="Times New Roman" w:eastAsia="Times New Roman" w:hAnsi="Times New Roman" w:cs="Traditional Arabic" w:hint="cs"/>
          <w:b/>
          <w:bCs/>
          <w:sz w:val="32"/>
          <w:szCs w:val="32"/>
          <w:rtl/>
        </w:rPr>
        <w:t>والإبستيمية</w:t>
      </w:r>
      <w:proofErr w:type="spellEnd"/>
      <w:r w:rsidRPr="00680439">
        <w:rPr>
          <w:rFonts w:ascii="Times New Roman" w:eastAsia="Times New Roman" w:hAnsi="Times New Roman" w:cs="Traditional Arabic" w:hint="cs"/>
          <w:b/>
          <w:bCs/>
          <w:sz w:val="32"/>
          <w:szCs w:val="32"/>
          <w:rtl/>
        </w:rPr>
        <w:t xml:space="preserve"> للتأويل شيء آخر... ولكن، وعلى الرغم من ذلك، ثمة من رأى، ومازال يرى، غير هذا، خالقا بذلك الكثير من المعضلات والمشكلات الثقافية والاجتماعية التي ظل العقل العربي، ومازال، يتخبّط في متاهاتها الأيديولوجية الموجَّهة والحريصة على تعميم الفهم السياسي للنص، على المعرفة وعلى العقل الذي يمارس تلك المعرفة، ثم تصيير ذلك الفهم متعاليا ومقدسا ونهائيا لا يمكن المساس به ولا يجوز التماس حقيقة غير حقيقته الصارمة والأحادية.</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   لقد حرص ذلك الفهم الموجَّه للمعرفة على تشييد </w:t>
      </w:r>
      <w:proofErr w:type="spellStart"/>
      <w:r w:rsidRPr="00680439">
        <w:rPr>
          <w:rFonts w:ascii="Times New Roman" w:eastAsia="Times New Roman" w:hAnsi="Times New Roman" w:cs="Traditional Arabic" w:hint="cs"/>
          <w:b/>
          <w:bCs/>
          <w:sz w:val="32"/>
          <w:szCs w:val="32"/>
          <w:rtl/>
        </w:rPr>
        <w:t>استيطيقا</w:t>
      </w:r>
      <w:proofErr w:type="spellEnd"/>
      <w:r w:rsidRPr="00680439">
        <w:rPr>
          <w:rFonts w:ascii="Times New Roman" w:eastAsia="Times New Roman" w:hAnsi="Times New Roman" w:cs="Traditional Arabic" w:hint="cs"/>
          <w:b/>
          <w:bCs/>
          <w:sz w:val="32"/>
          <w:szCs w:val="32"/>
          <w:rtl/>
        </w:rPr>
        <w:t xml:space="preserve"> المعرفة من خلال اختزال الشعر الجاهلي إلى مجموعة من القيم والمعايير التي تتعالى على التاريخ، معمما بذلك نوعا من الفهم المشروط بأسبابه الاجتماعية والثقافية والإدراكية على الفضاء الإسلامي للمعرفة، ومجردا ذلك النص بوصفه نوعا جديدا من المعرفة من بعده التأويلي... فقد كان النص الجاهلي يؤول الوجود، وكان تأويله ذاك غير خاضع للشروط السياسية للمعرفة، ولأن الجاهلي لم يكن يعرف ذلك الصراع العقائدي الذي عرفه المسلمون لاحقا، ولأنه كان يمارس النص إنشاء وتذوقا بوصفه تجليا للحقيقة كما هي، لا كما يريد هو، فقد كان النص الجاهلي بالنسبة إلى مجتمعه، نص المعرفة الذي يرى بوساطته ذاته الفردية والجماعية، ذاته الخاضعة للطبيعة وقوانينها، والبعيدة كل البعد عن كونها قانونا أو حتمية تاريخية لابد للمعنى من الاستجابة لها، مثلما حصل لدى أولئك المصرّين على النظر إلى ذواتهم بوصفها حتمية تاريخية لابد من الاستجابة لها، وإلا فليس ثمة إلا اغتيال دينامية المعرفة من خلال ربط النص بقيم الدلالة الأحادية, بوصفها المصداق الوحيد القادر على تحقيق الاستسلام في النفوس المتطلعة إلى المعرفة، فلا غرابة بعد ذلك أن يصير  </w:t>
      </w:r>
      <w:r w:rsidRPr="00680439">
        <w:rPr>
          <w:rFonts w:ascii="Times New Roman" w:eastAsia="Times New Roman" w:hAnsi="Times New Roman" w:cs="Traditional Arabic" w:hint="cs"/>
          <w:b/>
          <w:bCs/>
          <w:sz w:val="32"/>
          <w:szCs w:val="32"/>
          <w:rtl/>
        </w:rPr>
        <w:lastRenderedPageBreak/>
        <w:t>التأسيس للفكر البلاغي العربي، تأسيسا لإشاعة ثقافة التفسير دون التأويل، فتاريخ البلاغة العربية (( هو تاريخ انطباع الحياة السياسية والاجتماعية والعقائدية على اللغة العربية))</w:t>
      </w:r>
      <w:r w:rsidRPr="00680439">
        <w:rPr>
          <w:rFonts w:ascii="Times New Roman" w:eastAsia="Times New Roman" w:hAnsi="Times New Roman" w:cs="Traditional Arabic" w:hint="cs"/>
          <w:b/>
          <w:bCs/>
          <w:sz w:val="32"/>
          <w:szCs w:val="32"/>
          <w:vertAlign w:val="superscript"/>
          <w:rtl/>
        </w:rPr>
        <w:t>(1)</w:t>
      </w:r>
      <w:r w:rsidRPr="00680439">
        <w:rPr>
          <w:rFonts w:ascii="Times New Roman" w:eastAsia="Times New Roman" w:hAnsi="Times New Roman" w:cs="Traditional Arabic" w:hint="cs"/>
          <w:b/>
          <w:bCs/>
          <w:sz w:val="32"/>
          <w:szCs w:val="32"/>
          <w:rtl/>
        </w:rPr>
        <w:t>.</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     لقد منحت البلاغة العربية، بوصفها معايير متعالية على التطور التاريخي للمعرفة، منحت الفهم </w:t>
      </w:r>
      <w:proofErr w:type="spellStart"/>
      <w:r w:rsidRPr="00680439">
        <w:rPr>
          <w:rFonts w:ascii="Times New Roman" w:eastAsia="Times New Roman" w:hAnsi="Times New Roman" w:cs="Traditional Arabic" w:hint="cs"/>
          <w:b/>
          <w:bCs/>
          <w:sz w:val="32"/>
          <w:szCs w:val="32"/>
          <w:rtl/>
        </w:rPr>
        <w:t>الاستيطيقي</w:t>
      </w:r>
      <w:proofErr w:type="spellEnd"/>
      <w:r w:rsidRPr="00680439">
        <w:rPr>
          <w:rFonts w:ascii="Times New Roman" w:eastAsia="Times New Roman" w:hAnsi="Times New Roman" w:cs="Traditional Arabic" w:hint="cs"/>
          <w:b/>
          <w:bCs/>
          <w:sz w:val="32"/>
          <w:szCs w:val="32"/>
          <w:rtl/>
        </w:rPr>
        <w:t xml:space="preserve"> المُسيَّس للنص مصداقي</w:t>
      </w:r>
      <w:r w:rsidRPr="00680439">
        <w:rPr>
          <w:rFonts w:ascii="Times New Roman" w:eastAsia="Times New Roman" w:hAnsi="Times New Roman" w:cs="Traditional Arabic" w:hint="eastAsia"/>
          <w:b/>
          <w:bCs/>
          <w:sz w:val="32"/>
          <w:szCs w:val="32"/>
          <w:rtl/>
        </w:rPr>
        <w:t>ة</w:t>
      </w:r>
      <w:r w:rsidRPr="00680439">
        <w:rPr>
          <w:rFonts w:ascii="Times New Roman" w:eastAsia="Times New Roman" w:hAnsi="Times New Roman" w:cs="Traditional Arabic" w:hint="cs"/>
          <w:b/>
          <w:bCs/>
          <w:sz w:val="32"/>
          <w:szCs w:val="32"/>
          <w:rtl/>
        </w:rPr>
        <w:t xml:space="preserve"> أو مشروعية أسست للركائز الأولى لإقصاء الآخر، وهذا ما أسهم، وبشكل كبير، في الحؤول دون تحقيق الانسجام مع الحركة التطورية لممارسة إنشاء النص، ولتكثّر الأشياء وتنوعها خارج النص، وللغة التي تتحدث ع</w:t>
      </w:r>
      <w:r w:rsidRPr="00680439">
        <w:rPr>
          <w:rFonts w:ascii="Times New Roman" w:eastAsia="Times New Roman" w:hAnsi="Times New Roman" w:cs="Traditional Arabic" w:hint="eastAsia"/>
          <w:b/>
          <w:bCs/>
          <w:sz w:val="32"/>
          <w:szCs w:val="32"/>
          <w:rtl/>
        </w:rPr>
        <w:t>ن</w:t>
      </w:r>
      <w:r w:rsidRPr="00680439">
        <w:rPr>
          <w:rFonts w:ascii="Times New Roman" w:eastAsia="Times New Roman" w:hAnsi="Times New Roman" w:cs="Traditional Arabic" w:hint="cs"/>
          <w:b/>
          <w:bCs/>
          <w:sz w:val="32"/>
          <w:szCs w:val="32"/>
          <w:rtl/>
        </w:rPr>
        <w:t xml:space="preserve"> ذلك التكثّر </w:t>
      </w:r>
      <w:proofErr w:type="spellStart"/>
      <w:r w:rsidRPr="00680439">
        <w:rPr>
          <w:rFonts w:ascii="Times New Roman" w:eastAsia="Times New Roman" w:hAnsi="Times New Roman" w:cs="Traditional Arabic" w:hint="cs"/>
          <w:b/>
          <w:bCs/>
          <w:sz w:val="32"/>
          <w:szCs w:val="32"/>
          <w:rtl/>
        </w:rPr>
        <w:t>والتنوع.وهكذا</w:t>
      </w:r>
      <w:proofErr w:type="spellEnd"/>
      <w:r w:rsidRPr="00680439">
        <w:rPr>
          <w:rFonts w:ascii="Times New Roman" w:eastAsia="Times New Roman" w:hAnsi="Times New Roman" w:cs="Traditional Arabic" w:hint="cs"/>
          <w:b/>
          <w:bCs/>
          <w:sz w:val="32"/>
          <w:szCs w:val="32"/>
          <w:rtl/>
        </w:rPr>
        <w:t>، (( شعرت الصفوة في المجتمع الإسلامي بأن اللغة يمكن أن تؤدي في حياة المجتمع إلى الشر على نحو ما يمكن أن تؤدي أحيانا قليلة إلى الخير... وأصبح الرجل السياسي يحتاج إلى إتقان اللغة لا من أجل الخير والحق بل من أجل إقناع الناس بما يريد))</w:t>
      </w:r>
      <w:r w:rsidRPr="00680439">
        <w:rPr>
          <w:rFonts w:ascii="Times New Roman" w:eastAsia="Times New Roman" w:hAnsi="Times New Roman" w:cs="Traditional Arabic" w:hint="cs"/>
          <w:b/>
          <w:bCs/>
          <w:sz w:val="32"/>
          <w:szCs w:val="32"/>
          <w:vertAlign w:val="superscript"/>
          <w:rtl/>
        </w:rPr>
        <w:t>(2)</w:t>
      </w:r>
      <w:r w:rsidRPr="00680439">
        <w:rPr>
          <w:rFonts w:ascii="Times New Roman" w:eastAsia="Times New Roman" w:hAnsi="Times New Roman" w:cs="Traditional Arabic" w:hint="cs"/>
          <w:b/>
          <w:bCs/>
          <w:sz w:val="32"/>
          <w:szCs w:val="32"/>
          <w:rtl/>
        </w:rPr>
        <w:t>. وهكـذا أصبـحـت</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w:t>
      </w:r>
    </w:p>
    <w:p w:rsidR="00680439" w:rsidRPr="00680439" w:rsidRDefault="00680439" w:rsidP="00680439">
      <w:pPr>
        <w:numPr>
          <w:ilvl w:val="0"/>
          <w:numId w:val="3"/>
        </w:num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اللغة بين البلاغة والأسلوبية، الدكتور مصطفى ناصف؛ ص12.</w:t>
      </w:r>
    </w:p>
    <w:p w:rsidR="00680439" w:rsidRPr="00680439" w:rsidRDefault="00680439" w:rsidP="00680439">
      <w:p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 xml:space="preserve">       (2)  المصدر نفسه؛ 13 .</w:t>
      </w:r>
    </w:p>
    <w:p w:rsidR="00680439" w:rsidRPr="00680439" w:rsidRDefault="00680439" w:rsidP="00680439">
      <w:pPr>
        <w:spacing w:after="0" w:line="240" w:lineRule="auto"/>
        <w:jc w:val="lowKashida"/>
        <w:rPr>
          <w:rFonts w:ascii="Times New Roman" w:eastAsia="Times New Roman" w:hAnsi="Times New Roman" w:cs="Traditional Arabic" w:hint="cs"/>
          <w:b/>
          <w:bCs/>
          <w:rtl/>
        </w:rPr>
      </w:pP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vertAlign w:val="superscript"/>
          <w:rtl/>
        </w:rPr>
      </w:pPr>
      <w:r w:rsidRPr="00680439">
        <w:rPr>
          <w:rFonts w:ascii="Times New Roman" w:eastAsia="Times New Roman" w:hAnsi="Times New Roman" w:cs="Traditional Arabic" w:hint="cs"/>
          <w:b/>
          <w:bCs/>
          <w:sz w:val="32"/>
          <w:szCs w:val="32"/>
          <w:rtl/>
        </w:rPr>
        <w:t>اللغة/ البلاغة، بل أصبحت المعرفة اللغوية خطرا يهدد العامة كما يهدد الخاصة.</w:t>
      </w:r>
      <w:r w:rsidRPr="00680439">
        <w:rPr>
          <w:rFonts w:ascii="Times New Roman" w:eastAsia="Times New Roman" w:hAnsi="Times New Roman" w:cs="Traditional Arabic" w:hint="cs"/>
          <w:b/>
          <w:bCs/>
          <w:sz w:val="32"/>
          <w:szCs w:val="32"/>
          <w:vertAlign w:val="superscript"/>
          <w:rtl/>
        </w:rPr>
        <w:t>(1)</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      وهكذا صار لزاما اختزال حدود اللغة إلى وحدة المعنى ثم النظر إلى ممارسة الفهم بوصفها انقياد استسلام النص للعارف وليس العكس، أي بوصفها إتْباعا للنص وليس إتباعا له، وهذا ما جعل البلاغة العربية تتحول من كونها ظاهرة لسانية- معرفية عربية أصيلة ومتقدمة على الظاهرة القرآنية من حيث هي ممارسة إنشائية  إلى كونها أداة للصراع المذهبي والعقائدي والسياسي لدى المسلمين</w:t>
      </w:r>
      <w:r w:rsidRPr="00680439">
        <w:rPr>
          <w:rFonts w:ascii="Times New Roman" w:eastAsia="Times New Roman" w:hAnsi="Times New Roman" w:cs="Traditional Arabic" w:hint="cs"/>
          <w:b/>
          <w:bCs/>
          <w:sz w:val="32"/>
          <w:szCs w:val="32"/>
          <w:vertAlign w:val="superscript"/>
          <w:rtl/>
        </w:rPr>
        <w:t xml:space="preserve"> (2)</w:t>
      </w:r>
      <w:r w:rsidRPr="00680439">
        <w:rPr>
          <w:rFonts w:ascii="Times New Roman" w:eastAsia="Times New Roman" w:hAnsi="Times New Roman" w:cs="Traditional Arabic" w:hint="cs"/>
          <w:b/>
          <w:bCs/>
          <w:sz w:val="32"/>
          <w:szCs w:val="32"/>
          <w:rtl/>
        </w:rPr>
        <w:t>، أي إنها تحولت من كونها أداة رئيسة لتحقيق الانسجام المعرفي وتعدده المشروع إلى كونها أداة في الاختلاف غير المشروع، أو إنها تحولت من كونها مشروع نظرية في الفهم مثلما حصل للبلاغة الغربية</w:t>
      </w:r>
      <w:r w:rsidRPr="00680439">
        <w:rPr>
          <w:rFonts w:ascii="Times New Roman" w:eastAsia="Times New Roman" w:hAnsi="Times New Roman" w:cs="Traditional Arabic" w:hint="cs"/>
          <w:b/>
          <w:bCs/>
          <w:sz w:val="32"/>
          <w:szCs w:val="32"/>
          <w:vertAlign w:val="superscript"/>
          <w:rtl/>
        </w:rPr>
        <w:t>(3)</w:t>
      </w:r>
      <w:r w:rsidRPr="00680439">
        <w:rPr>
          <w:rFonts w:ascii="Times New Roman" w:eastAsia="Times New Roman" w:hAnsi="Times New Roman" w:cs="Traditional Arabic" w:hint="cs"/>
          <w:b/>
          <w:bCs/>
          <w:sz w:val="32"/>
          <w:szCs w:val="32"/>
          <w:rtl/>
        </w:rPr>
        <w:t xml:space="preserve">، إلى كونها </w:t>
      </w:r>
      <w:proofErr w:type="spellStart"/>
      <w:r w:rsidRPr="00680439">
        <w:rPr>
          <w:rFonts w:ascii="Times New Roman" w:eastAsia="Times New Roman" w:hAnsi="Times New Roman" w:cs="Traditional Arabic" w:hint="cs"/>
          <w:b/>
          <w:bCs/>
          <w:sz w:val="32"/>
          <w:szCs w:val="32"/>
          <w:rtl/>
        </w:rPr>
        <w:t>استيطيقا</w:t>
      </w:r>
      <w:proofErr w:type="spellEnd"/>
      <w:r w:rsidRPr="00680439">
        <w:rPr>
          <w:rFonts w:ascii="Times New Roman" w:eastAsia="Times New Roman" w:hAnsi="Times New Roman" w:cs="Traditional Arabic" w:hint="cs"/>
          <w:b/>
          <w:bCs/>
          <w:sz w:val="32"/>
          <w:szCs w:val="32"/>
          <w:rtl/>
        </w:rPr>
        <w:t xml:space="preserve"> قسرية وميكانيكية ضيّقت من دائرة الفهم العربي وجعلت من الإمكانات المعرفية للغة العربية إشكالا أدبيا وليس إشكال رؤية أو منهج معرفي له شِرعته ومحدداته الخاصة التي نوّه بها الن</w:t>
      </w:r>
      <w:r w:rsidRPr="00680439">
        <w:rPr>
          <w:rFonts w:ascii="Times New Roman" w:eastAsia="Times New Roman" w:hAnsi="Times New Roman" w:cs="Traditional Arabic" w:hint="eastAsia"/>
          <w:b/>
          <w:bCs/>
          <w:sz w:val="32"/>
          <w:szCs w:val="32"/>
          <w:rtl/>
        </w:rPr>
        <w:t>ص</w:t>
      </w:r>
      <w:r w:rsidRPr="00680439">
        <w:rPr>
          <w:rFonts w:ascii="Times New Roman" w:eastAsia="Times New Roman" w:hAnsi="Times New Roman" w:cs="Traditional Arabic" w:hint="cs"/>
          <w:b/>
          <w:bCs/>
          <w:sz w:val="32"/>
          <w:szCs w:val="32"/>
          <w:rtl/>
        </w:rPr>
        <w:t xml:space="preserve"> القرآني وهو يشير إلى صفته الإعجازية اللسانية التي لا تضاهيها صفة أخرى</w:t>
      </w:r>
      <w:r w:rsidRPr="00680439">
        <w:rPr>
          <w:rFonts w:ascii="Times New Roman" w:eastAsia="Times New Roman" w:hAnsi="Times New Roman" w:cs="Traditional Arabic" w:hint="cs"/>
          <w:b/>
          <w:bCs/>
          <w:sz w:val="32"/>
          <w:szCs w:val="32"/>
          <w:vertAlign w:val="superscript"/>
          <w:rtl/>
        </w:rPr>
        <w:t>(4)</w:t>
      </w:r>
      <w:r w:rsidRPr="00680439">
        <w:rPr>
          <w:rFonts w:ascii="Times New Roman" w:eastAsia="Times New Roman" w:hAnsi="Times New Roman" w:cs="Traditional Arabic" w:hint="cs"/>
          <w:b/>
          <w:bCs/>
          <w:sz w:val="32"/>
          <w:szCs w:val="32"/>
          <w:rtl/>
        </w:rPr>
        <w:t xml:space="preserve">، وأخيرا صارت البلاغة العربية شيئا يُعلّم وليس شيئا يُعلِّم. ولقد فات الجميع أن الظاهرة البلاغية العربية محاولة أصيلة في الإجابة عن سؤال المعنى، ذلك السؤال الذي يكشف عن تماسك المعنى وصموده عبر الحقب التاريخية والأنواع النصية، بما </w:t>
      </w:r>
      <w:r w:rsidRPr="00680439">
        <w:rPr>
          <w:rFonts w:ascii="Times New Roman" w:eastAsia="Times New Roman" w:hAnsi="Times New Roman" w:cs="Traditional Arabic" w:hint="cs"/>
          <w:b/>
          <w:bCs/>
          <w:sz w:val="32"/>
          <w:szCs w:val="32"/>
          <w:rtl/>
        </w:rPr>
        <w:lastRenderedPageBreak/>
        <w:t>فيها نظرة الإنسان إلى نفسه بوصفه نصا يستلزم الإجابة والأخرى، وبما يعمل على أن يقوّض أية سلطة تحاول أن تجعل من معنى الحقيقة العليا واحدا غير متعدد</w:t>
      </w:r>
      <w:r w:rsidRPr="00680439">
        <w:rPr>
          <w:rFonts w:ascii="Times New Roman" w:eastAsia="Times New Roman" w:hAnsi="Times New Roman" w:cs="Traditional Arabic" w:hint="cs"/>
          <w:b/>
          <w:bCs/>
          <w:sz w:val="32"/>
          <w:szCs w:val="32"/>
          <w:vertAlign w:val="superscript"/>
          <w:rtl/>
        </w:rPr>
        <w:t>(5)</w:t>
      </w:r>
      <w:r w:rsidRPr="00680439">
        <w:rPr>
          <w:rFonts w:ascii="Times New Roman" w:eastAsia="Times New Roman" w:hAnsi="Times New Roman" w:cs="Traditional Arabic" w:hint="cs"/>
          <w:b/>
          <w:bCs/>
          <w:sz w:val="32"/>
          <w:szCs w:val="32"/>
          <w:rtl/>
        </w:rPr>
        <w:t>.</w:t>
      </w:r>
    </w:p>
    <w:p w:rsidR="00680439" w:rsidRPr="00680439" w:rsidRDefault="00680439" w:rsidP="00680439">
      <w:pPr>
        <w:spacing w:after="0" w:line="240" w:lineRule="auto"/>
        <w:ind w:left="26"/>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   والباعث على شيء من الأمل حقّا، هو أن حصر الإجابات في إجابة واحدة دون غيرها لا يعني</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  أو لا يستلزم حصر الأسئلة في سؤال دون سواه، وبهدي من هذه الحقيقة ظلت البلاغة العربية تتحرك لا على وفق ما تريده الإجابة الموجَّهة، بل على وفق ما يريده السؤال الحر. وهكذا، وفي الوقت الذي كانت فيه محاولات الإمساك بحراك المعرفة نقديا وبلاغيا وأصوليا تمتلك صفتها الرسمية </w:t>
      </w:r>
      <w:proofErr w:type="spellStart"/>
      <w:r w:rsidRPr="00680439">
        <w:rPr>
          <w:rFonts w:ascii="Times New Roman" w:eastAsia="Times New Roman" w:hAnsi="Times New Roman" w:cs="Traditional Arabic" w:hint="cs"/>
          <w:b/>
          <w:bCs/>
          <w:sz w:val="32"/>
          <w:szCs w:val="32"/>
          <w:rtl/>
        </w:rPr>
        <w:t>والمقدسة،كانت</w:t>
      </w:r>
      <w:proofErr w:type="spellEnd"/>
      <w:r w:rsidRPr="00680439">
        <w:rPr>
          <w:rFonts w:ascii="Times New Roman" w:eastAsia="Times New Roman" w:hAnsi="Times New Roman" w:cs="Traditional Arabic" w:hint="cs"/>
          <w:b/>
          <w:bCs/>
          <w:sz w:val="32"/>
          <w:szCs w:val="32"/>
          <w:rtl/>
        </w:rPr>
        <w:t xml:space="preserve"> المعرفة اللغوية من حيث هي ممارسة نصية إنشائية (شعرا ونثرا) تتحرك</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حركة أخرى، حركة تبدو فيها الظاهرة البلاغية أقرب إلى معناها أو هي أقرب إلى شروطها المعرفية، التي استوعبت النص، و الاستعارة ، والجملة...الخ ، وكانت المحصلة؛ انبثاق معنى المعنى من المعنى، تماما مثل انبثاق التأويل من التفسير .</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w:t>
      </w:r>
    </w:p>
    <w:p w:rsidR="00680439" w:rsidRPr="00680439" w:rsidRDefault="00680439" w:rsidP="00680439">
      <w:p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(1)  ظ:  اللغة بين البلاغة والأسلوبية ؛ ص15.</w:t>
      </w:r>
    </w:p>
    <w:p w:rsidR="00680439" w:rsidRPr="00680439" w:rsidRDefault="00680439" w:rsidP="00680439">
      <w:p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(2)  ظ؛ نفسه؛ ص10.</w:t>
      </w:r>
    </w:p>
    <w:p w:rsidR="00680439" w:rsidRPr="00680439" w:rsidRDefault="00680439" w:rsidP="00680439">
      <w:p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 xml:space="preserve">(3) ظ؛ طبيعة البلاغة ووظيفتها، </w:t>
      </w:r>
      <w:proofErr w:type="spellStart"/>
      <w:r w:rsidRPr="00680439">
        <w:rPr>
          <w:rFonts w:ascii="Times New Roman" w:eastAsia="Times New Roman" w:hAnsi="Times New Roman" w:cs="Traditional Arabic" w:hint="cs"/>
          <w:b/>
          <w:bCs/>
          <w:rtl/>
        </w:rPr>
        <w:t>أوليفي</w:t>
      </w:r>
      <w:proofErr w:type="spellEnd"/>
      <w:r w:rsidRPr="00680439">
        <w:rPr>
          <w:rFonts w:ascii="Times New Roman" w:eastAsia="Times New Roman" w:hAnsi="Times New Roman" w:cs="Traditional Arabic" w:hint="cs"/>
          <w:b/>
          <w:bCs/>
          <w:rtl/>
        </w:rPr>
        <w:t xml:space="preserve"> </w:t>
      </w:r>
      <w:proofErr w:type="spellStart"/>
      <w:r w:rsidRPr="00680439">
        <w:rPr>
          <w:rFonts w:ascii="Times New Roman" w:eastAsia="Times New Roman" w:hAnsi="Times New Roman" w:cs="Traditional Arabic" w:hint="cs"/>
          <w:b/>
          <w:bCs/>
          <w:rtl/>
        </w:rPr>
        <w:t>ريبول</w:t>
      </w:r>
      <w:proofErr w:type="spellEnd"/>
      <w:r w:rsidRPr="00680439">
        <w:rPr>
          <w:rFonts w:ascii="Times New Roman" w:eastAsia="Times New Roman" w:hAnsi="Times New Roman" w:cs="Traditional Arabic" w:hint="cs"/>
          <w:b/>
          <w:bCs/>
          <w:rtl/>
        </w:rPr>
        <w:t>، مجلة نوافذ،ع16، ص77.</w:t>
      </w:r>
    </w:p>
    <w:p w:rsidR="00680439" w:rsidRPr="00680439" w:rsidRDefault="00680439" w:rsidP="00680439">
      <w:p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(4) ظ؛ الإعجاز القرآني، التبيان- التكوّن- القراءة، عباس أمير؛ ص39 وما بعدها.</w:t>
      </w:r>
    </w:p>
    <w:p w:rsidR="00680439" w:rsidRPr="00680439" w:rsidRDefault="00680439" w:rsidP="00680439">
      <w:pPr>
        <w:spacing w:after="0" w:line="240" w:lineRule="auto"/>
        <w:ind w:left="26"/>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(5) ظ؛ المعنى القرآني بين التفسير والتأويل- دراسة تحليلية معرفية في النص القرآني، عباس أمير؛ ص13.</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       لا يمكن للمعرفة أن تكون فعلا ساكنا، فإن لم تكن، ولن تكون كذلك، فهي في حراك دائم، على أن هذا الحراك ليس حراكا تكراريا منغلقا على ذاته وزمانه وإنما هو حراك جدلي دينامي مفتوح وقابل للتشكّل المختلف، فالمعرفة ليست حالة ساكنة وإنما (( هي انتقال من حالة إلى أخرى أسمى منها، ولذلك فإن الإحاطة بحقيقتها تتطلب النظر في هذا الانتقال وفي الشروط التي تسمح بحدوثه. المعرفة تكوّن مستمر أساسه التحولات الحادثة في بنـياتها ومظهره البارز الانتقال من بنية إلى أخرى))</w:t>
      </w:r>
      <w:r w:rsidRPr="00680439">
        <w:rPr>
          <w:rFonts w:ascii="Times New Roman" w:eastAsia="Times New Roman" w:hAnsi="Times New Roman" w:cs="Traditional Arabic" w:hint="cs"/>
          <w:b/>
          <w:bCs/>
          <w:sz w:val="32"/>
          <w:szCs w:val="32"/>
          <w:vertAlign w:val="superscript"/>
          <w:rtl/>
        </w:rPr>
        <w:t>(1)</w:t>
      </w:r>
      <w:r w:rsidRPr="00680439">
        <w:rPr>
          <w:rFonts w:ascii="Times New Roman" w:eastAsia="Times New Roman" w:hAnsi="Times New Roman" w:cs="Traditional Arabic" w:hint="cs"/>
          <w:b/>
          <w:bCs/>
          <w:sz w:val="32"/>
          <w:szCs w:val="32"/>
          <w:rtl/>
        </w:rPr>
        <w:t>. والذي ينبغي استحضاره هاهنا هو أن تكوُّن تلك المعرفة يستلزم وسيطا يجري فيه ذلك التكون، وليس ذلك الوسيط إلا اللغة، إذ ((كل معرفة للعالم تكون اللغة وسيطا لها))</w:t>
      </w:r>
      <w:r w:rsidRPr="00680439">
        <w:rPr>
          <w:rFonts w:ascii="Times New Roman" w:eastAsia="Times New Roman" w:hAnsi="Times New Roman" w:cs="Traditional Arabic" w:hint="cs"/>
          <w:b/>
          <w:bCs/>
          <w:sz w:val="32"/>
          <w:szCs w:val="32"/>
          <w:vertAlign w:val="superscript"/>
          <w:rtl/>
        </w:rPr>
        <w:t>(2)</w:t>
      </w:r>
      <w:r w:rsidRPr="00680439">
        <w:rPr>
          <w:rFonts w:ascii="Times New Roman" w:eastAsia="Times New Roman" w:hAnsi="Times New Roman" w:cs="Traditional Arabic" w:hint="cs"/>
          <w:b/>
          <w:bCs/>
          <w:sz w:val="32"/>
          <w:szCs w:val="32"/>
          <w:rtl/>
        </w:rPr>
        <w:t>، ثم إن الوساطة اللغوية التي يجري عبرها الفعل المعرفي ليست وساطة محايدة بل هي وساطة فاعلة تكمن في قدرتها على توجيه أسلوب الفعل المعرفي، ((فالانتقال من لغة إلى أخرى شبيه بالانتقال من نظام هندسي للعلاقات إلى آخر. إن العـالم الخارجي هو نفسه غيـر أن صورته تختلف باختلاف اللغات))</w:t>
      </w:r>
      <w:r w:rsidRPr="00680439">
        <w:rPr>
          <w:rFonts w:ascii="Times New Roman" w:eastAsia="Times New Roman" w:hAnsi="Times New Roman" w:cs="Traditional Arabic" w:hint="cs"/>
          <w:b/>
          <w:bCs/>
          <w:sz w:val="32"/>
          <w:szCs w:val="32"/>
          <w:vertAlign w:val="superscript"/>
          <w:rtl/>
        </w:rPr>
        <w:t>(3)</w:t>
      </w:r>
      <w:r w:rsidRPr="00680439">
        <w:rPr>
          <w:rFonts w:ascii="Times New Roman" w:eastAsia="Times New Roman" w:hAnsi="Times New Roman" w:cs="Traditional Arabic" w:hint="cs"/>
          <w:b/>
          <w:bCs/>
          <w:sz w:val="32"/>
          <w:szCs w:val="32"/>
          <w:rtl/>
        </w:rPr>
        <w:t xml:space="preserve">، ومن ثم فإن اللـغة هي إحدى الوسائل الأكثر أهـمية في </w:t>
      </w:r>
      <w:proofErr w:type="spellStart"/>
      <w:r w:rsidRPr="00680439">
        <w:rPr>
          <w:rFonts w:ascii="Times New Roman" w:eastAsia="Times New Roman" w:hAnsi="Times New Roman" w:cs="Traditional Arabic" w:hint="cs"/>
          <w:b/>
          <w:bCs/>
          <w:sz w:val="32"/>
          <w:szCs w:val="32"/>
          <w:rtl/>
        </w:rPr>
        <w:t>نمذجة</w:t>
      </w:r>
      <w:proofErr w:type="spellEnd"/>
      <w:r w:rsidRPr="00680439">
        <w:rPr>
          <w:rFonts w:ascii="Times New Roman" w:eastAsia="Times New Roman" w:hAnsi="Times New Roman" w:cs="Traditional Arabic" w:hint="cs"/>
          <w:b/>
          <w:bCs/>
          <w:sz w:val="32"/>
          <w:szCs w:val="32"/>
          <w:rtl/>
        </w:rPr>
        <w:t xml:space="preserve"> العالم وفي إمـراره من خلال زاوية بعينها</w:t>
      </w:r>
      <w:r w:rsidRPr="00680439">
        <w:rPr>
          <w:rFonts w:ascii="Times New Roman" w:eastAsia="Times New Roman" w:hAnsi="Times New Roman" w:cs="Traditional Arabic" w:hint="cs"/>
          <w:b/>
          <w:bCs/>
          <w:sz w:val="32"/>
          <w:szCs w:val="32"/>
          <w:vertAlign w:val="superscript"/>
          <w:rtl/>
        </w:rPr>
        <w:t>(4)</w:t>
      </w:r>
      <w:r w:rsidRPr="00680439">
        <w:rPr>
          <w:rFonts w:ascii="Times New Roman" w:eastAsia="Times New Roman" w:hAnsi="Times New Roman" w:cs="Traditional Arabic" w:hint="cs"/>
          <w:b/>
          <w:bCs/>
          <w:sz w:val="32"/>
          <w:szCs w:val="32"/>
          <w:rtl/>
        </w:rPr>
        <w:t xml:space="preserve">. ومن هنا، فللغة شروطها المعرفية الخاصة بها لأجل تشكيل صورة العالم أو لأجل </w:t>
      </w:r>
      <w:proofErr w:type="spellStart"/>
      <w:r w:rsidRPr="00680439">
        <w:rPr>
          <w:rFonts w:ascii="Times New Roman" w:eastAsia="Times New Roman" w:hAnsi="Times New Roman" w:cs="Traditional Arabic" w:hint="cs"/>
          <w:b/>
          <w:bCs/>
          <w:sz w:val="32"/>
          <w:szCs w:val="32"/>
          <w:rtl/>
        </w:rPr>
        <w:t>نمذجته</w:t>
      </w:r>
      <w:proofErr w:type="spellEnd"/>
      <w:r w:rsidRPr="00680439">
        <w:rPr>
          <w:rFonts w:ascii="Times New Roman" w:eastAsia="Times New Roman" w:hAnsi="Times New Roman" w:cs="Traditional Arabic" w:hint="cs"/>
          <w:b/>
          <w:bCs/>
          <w:sz w:val="32"/>
          <w:szCs w:val="32"/>
          <w:rtl/>
        </w:rPr>
        <w:t xml:space="preserve"> وإمراره من خلال زاويتها، على أن تلك الشروط تبدأ </w:t>
      </w:r>
      <w:r w:rsidRPr="00680439">
        <w:rPr>
          <w:rFonts w:ascii="Times New Roman" w:eastAsia="Times New Roman" w:hAnsi="Times New Roman" w:cs="Traditional Arabic" w:hint="cs"/>
          <w:b/>
          <w:bCs/>
          <w:sz w:val="32"/>
          <w:szCs w:val="32"/>
          <w:rtl/>
        </w:rPr>
        <w:lastRenderedPageBreak/>
        <w:t xml:space="preserve">بلغة التداول اليومي وتنتهي بالنصوص الأكبر والأكثر تأثيرا في خارطة تلك اللغة. ولقد أسست اللغة العربية في ضمن شروطها النصية ممثلة بالنص الأكثر تشكيلا </w:t>
      </w:r>
      <w:proofErr w:type="spellStart"/>
      <w:r w:rsidRPr="00680439">
        <w:rPr>
          <w:rFonts w:ascii="Times New Roman" w:eastAsia="Times New Roman" w:hAnsi="Times New Roman" w:cs="Traditional Arabic" w:hint="cs"/>
          <w:b/>
          <w:bCs/>
          <w:sz w:val="32"/>
          <w:szCs w:val="32"/>
          <w:rtl/>
        </w:rPr>
        <w:t>لمرآويتها</w:t>
      </w:r>
      <w:proofErr w:type="spellEnd"/>
      <w:r w:rsidRPr="00680439">
        <w:rPr>
          <w:rFonts w:ascii="Times New Roman" w:eastAsia="Times New Roman" w:hAnsi="Times New Roman" w:cs="Traditional Arabic" w:hint="cs"/>
          <w:b/>
          <w:bCs/>
          <w:sz w:val="32"/>
          <w:szCs w:val="32"/>
          <w:rtl/>
        </w:rPr>
        <w:t xml:space="preserve"> العاكسة للفكر العربي أسلوبها المعرفي الخاص في رؤية العالم، ولقد كان بإمكان تلك الشروط لو أتيح لها أن تفعل فعلها الموضوعي في المجتمع  دونما توجيه أيديولوجي نفعي أن تمنحنا المعالم الأكثر وضوحا لمشروعنا الخاص في تجربة المعرفة. وعلى الرغم من ذلك أسست اللغة في ضمن شروطها القرآنية </w:t>
      </w:r>
      <w:r w:rsidRPr="00680439">
        <w:rPr>
          <w:rFonts w:ascii="Times New Roman" w:eastAsia="Times New Roman" w:hAnsi="Times New Roman" w:cs="Traditional Arabic"/>
          <w:b/>
          <w:bCs/>
          <w:sz w:val="32"/>
          <w:szCs w:val="32"/>
          <w:rtl/>
        </w:rPr>
        <w:t>–</w:t>
      </w:r>
      <w:r w:rsidRPr="00680439">
        <w:rPr>
          <w:rFonts w:ascii="Times New Roman" w:eastAsia="Times New Roman" w:hAnsi="Times New Roman" w:cs="Traditional Arabic" w:hint="cs"/>
          <w:b/>
          <w:bCs/>
          <w:sz w:val="32"/>
          <w:szCs w:val="32"/>
          <w:rtl/>
        </w:rPr>
        <w:t xml:space="preserve"> ولو بشكل محدود- معرفتها التي انتقلت بالمجتمع العربي الإسلامي من معرفة آلت إلى </w:t>
      </w:r>
      <w:proofErr w:type="spellStart"/>
      <w:r w:rsidRPr="00680439">
        <w:rPr>
          <w:rFonts w:ascii="Times New Roman" w:eastAsia="Times New Roman" w:hAnsi="Times New Roman" w:cs="Traditional Arabic" w:hint="cs"/>
          <w:b/>
          <w:bCs/>
          <w:sz w:val="32"/>
          <w:szCs w:val="32"/>
          <w:rtl/>
        </w:rPr>
        <w:t>السكونية</w:t>
      </w:r>
      <w:proofErr w:type="spellEnd"/>
      <w:r w:rsidRPr="00680439">
        <w:rPr>
          <w:rFonts w:ascii="Times New Roman" w:eastAsia="Times New Roman" w:hAnsi="Times New Roman" w:cs="Traditional Arabic" w:hint="cs"/>
          <w:b/>
          <w:bCs/>
          <w:sz w:val="32"/>
          <w:szCs w:val="32"/>
          <w:rtl/>
        </w:rPr>
        <w:t xml:space="preserve"> على يد أصحاب المعلقات في الشعر الجاهلي، إلى معرفة متحركة انتقلت بالنموذج العربي للعالم من حالة الواقع </w:t>
      </w:r>
      <w:proofErr w:type="spellStart"/>
      <w:r w:rsidRPr="00680439">
        <w:rPr>
          <w:rFonts w:ascii="Times New Roman" w:eastAsia="Times New Roman" w:hAnsi="Times New Roman" w:cs="Traditional Arabic" w:hint="cs"/>
          <w:b/>
          <w:bCs/>
          <w:sz w:val="32"/>
          <w:szCs w:val="32"/>
          <w:rtl/>
        </w:rPr>
        <w:t>والوقائعية</w:t>
      </w:r>
      <w:proofErr w:type="spellEnd"/>
      <w:r w:rsidRPr="00680439">
        <w:rPr>
          <w:rFonts w:ascii="Times New Roman" w:eastAsia="Times New Roman" w:hAnsi="Times New Roman" w:cs="Traditional Arabic" w:hint="cs"/>
          <w:b/>
          <w:bCs/>
          <w:sz w:val="32"/>
          <w:szCs w:val="32"/>
          <w:rtl/>
        </w:rPr>
        <w:t xml:space="preserve"> الفجّة غالبا إلى حالة أسمى منها . ولقد كان الانتقال بالمعرفة بوساطة اللغة مشروطا بالعود الدائم إلى تلك اللغة لا بوصفها أداة معرفية بل بوصفها موضوعا للمعرفة، وهذا ما حدا بالفكر اللغوي إلى أن يصير موضوعا لنشاطه الذهني الذي تحوّل باللغة من كونها أسلوبا أدنى في </w:t>
      </w:r>
      <w:proofErr w:type="spellStart"/>
      <w:r w:rsidRPr="00680439">
        <w:rPr>
          <w:rFonts w:ascii="Times New Roman" w:eastAsia="Times New Roman" w:hAnsi="Times New Roman" w:cs="Traditional Arabic" w:hint="cs"/>
          <w:b/>
          <w:bCs/>
          <w:sz w:val="32"/>
          <w:szCs w:val="32"/>
          <w:rtl/>
        </w:rPr>
        <w:t>نمذجة</w:t>
      </w:r>
      <w:proofErr w:type="spellEnd"/>
      <w:r w:rsidRPr="00680439">
        <w:rPr>
          <w:rFonts w:ascii="Times New Roman" w:eastAsia="Times New Roman" w:hAnsi="Times New Roman" w:cs="Traditional Arabic" w:hint="cs"/>
          <w:b/>
          <w:bCs/>
          <w:sz w:val="32"/>
          <w:szCs w:val="32"/>
          <w:rtl/>
        </w:rPr>
        <w:t xml:space="preserve"> العالم إلى كونها أسلوبا علميا ومنظما ظل ينتقل من حالة إلى حالة أخرى أسمى منها</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w:t>
      </w:r>
    </w:p>
    <w:p w:rsidR="00680439" w:rsidRPr="00680439" w:rsidRDefault="00680439" w:rsidP="00680439">
      <w:pPr>
        <w:numPr>
          <w:ilvl w:val="0"/>
          <w:numId w:val="4"/>
        </w:num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 xml:space="preserve">الابستمولوجيا </w:t>
      </w:r>
      <w:proofErr w:type="spellStart"/>
      <w:r w:rsidRPr="00680439">
        <w:rPr>
          <w:rFonts w:ascii="Times New Roman" w:eastAsia="Times New Roman" w:hAnsi="Times New Roman" w:cs="Traditional Arabic" w:hint="cs"/>
          <w:b/>
          <w:bCs/>
          <w:rtl/>
        </w:rPr>
        <w:t>التكوينية،عند</w:t>
      </w:r>
      <w:proofErr w:type="spellEnd"/>
      <w:r w:rsidRPr="00680439">
        <w:rPr>
          <w:rFonts w:ascii="Times New Roman" w:eastAsia="Times New Roman" w:hAnsi="Times New Roman" w:cs="Traditional Arabic" w:hint="cs"/>
          <w:b/>
          <w:bCs/>
          <w:rtl/>
        </w:rPr>
        <w:t xml:space="preserve"> جان </w:t>
      </w:r>
      <w:proofErr w:type="spellStart"/>
      <w:r w:rsidRPr="00680439">
        <w:rPr>
          <w:rFonts w:ascii="Times New Roman" w:eastAsia="Times New Roman" w:hAnsi="Times New Roman" w:cs="Traditional Arabic" w:hint="cs"/>
          <w:b/>
          <w:bCs/>
          <w:rtl/>
        </w:rPr>
        <w:t>بياجي</w:t>
      </w:r>
      <w:proofErr w:type="spellEnd"/>
      <w:r w:rsidRPr="00680439">
        <w:rPr>
          <w:rFonts w:ascii="Times New Roman" w:eastAsia="Times New Roman" w:hAnsi="Times New Roman" w:cs="Traditional Arabic" w:hint="cs"/>
          <w:b/>
          <w:bCs/>
          <w:rtl/>
        </w:rPr>
        <w:t xml:space="preserve">، </w:t>
      </w:r>
      <w:r w:rsidRPr="00680439">
        <w:rPr>
          <w:rFonts w:ascii="Times New Roman" w:eastAsia="Times New Roman" w:hAnsi="Times New Roman" w:cs="Traditional Arabic" w:hint="cs"/>
          <w:b/>
          <w:bCs/>
          <w:rtl/>
          <w:lang w:eastAsia="ar-SA"/>
        </w:rPr>
        <w:t>محمد وقيدي</w:t>
      </w:r>
      <w:r w:rsidRPr="00680439">
        <w:rPr>
          <w:rFonts w:ascii="Times New Roman" w:eastAsia="Times New Roman" w:hAnsi="Times New Roman" w:cs="Traditional Arabic" w:hint="cs"/>
          <w:b/>
          <w:bCs/>
          <w:rtl/>
        </w:rPr>
        <w:t xml:space="preserve"> ؛ ص173</w:t>
      </w:r>
    </w:p>
    <w:p w:rsidR="00680439" w:rsidRPr="00680439" w:rsidRDefault="00680439" w:rsidP="00680439">
      <w:pPr>
        <w:numPr>
          <w:ilvl w:val="0"/>
          <w:numId w:val="4"/>
        </w:numPr>
        <w:spacing w:after="0" w:line="240" w:lineRule="auto"/>
        <w:jc w:val="lowKashida"/>
        <w:rPr>
          <w:rFonts w:ascii="Times New Roman" w:eastAsia="Times New Roman" w:hAnsi="Times New Roman" w:cs="Traditional Arabic" w:hint="cs"/>
          <w:b/>
          <w:bCs/>
        </w:rPr>
      </w:pPr>
      <w:r w:rsidRPr="00680439">
        <w:rPr>
          <w:rFonts w:ascii="Times New Roman" w:eastAsia="Times New Roman" w:hAnsi="Times New Roman" w:cs="Traditional Arabic" w:hint="cs"/>
          <w:b/>
          <w:bCs/>
          <w:rtl/>
        </w:rPr>
        <w:t xml:space="preserve">فلسفة التأويل : الأصول- </w:t>
      </w:r>
      <w:proofErr w:type="spellStart"/>
      <w:r w:rsidRPr="00680439">
        <w:rPr>
          <w:rFonts w:ascii="Times New Roman" w:eastAsia="Times New Roman" w:hAnsi="Times New Roman" w:cs="Traditional Arabic" w:hint="cs"/>
          <w:b/>
          <w:bCs/>
          <w:rtl/>
        </w:rPr>
        <w:t>المبادىء</w:t>
      </w:r>
      <w:proofErr w:type="spellEnd"/>
      <w:r w:rsidRPr="00680439">
        <w:rPr>
          <w:rFonts w:ascii="Times New Roman" w:eastAsia="Times New Roman" w:hAnsi="Times New Roman" w:cs="Traditional Arabic" w:hint="cs"/>
          <w:b/>
          <w:bCs/>
          <w:rtl/>
        </w:rPr>
        <w:t xml:space="preserve">- الأهداف، هانس </w:t>
      </w:r>
      <w:proofErr w:type="spellStart"/>
      <w:r w:rsidRPr="00680439">
        <w:rPr>
          <w:rFonts w:ascii="Times New Roman" w:eastAsia="Times New Roman" w:hAnsi="Times New Roman" w:cs="Traditional Arabic" w:hint="cs"/>
          <w:b/>
          <w:bCs/>
          <w:rtl/>
        </w:rPr>
        <w:t>غيورغ</w:t>
      </w:r>
      <w:proofErr w:type="spellEnd"/>
      <w:r w:rsidRPr="00680439">
        <w:rPr>
          <w:rFonts w:ascii="Times New Roman" w:eastAsia="Times New Roman" w:hAnsi="Times New Roman" w:cs="Traditional Arabic" w:hint="cs"/>
          <w:b/>
          <w:bCs/>
          <w:rtl/>
        </w:rPr>
        <w:t xml:space="preserve"> </w:t>
      </w:r>
      <w:proofErr w:type="spellStart"/>
      <w:r w:rsidRPr="00680439">
        <w:rPr>
          <w:rFonts w:ascii="Times New Roman" w:eastAsia="Times New Roman" w:hAnsi="Times New Roman" w:cs="Traditional Arabic" w:hint="cs"/>
          <w:b/>
          <w:bCs/>
          <w:rtl/>
        </w:rPr>
        <w:t>غادامير</w:t>
      </w:r>
      <w:proofErr w:type="spellEnd"/>
      <w:r w:rsidRPr="00680439">
        <w:rPr>
          <w:rFonts w:ascii="Times New Roman" w:eastAsia="Times New Roman" w:hAnsi="Times New Roman" w:cs="Traditional Arabic" w:hint="cs"/>
          <w:b/>
          <w:bCs/>
          <w:rtl/>
        </w:rPr>
        <w:t>؛ ص91.</w:t>
      </w:r>
    </w:p>
    <w:p w:rsidR="00680439" w:rsidRPr="00680439" w:rsidRDefault="00680439" w:rsidP="00680439">
      <w:pPr>
        <w:numPr>
          <w:ilvl w:val="0"/>
          <w:numId w:val="4"/>
        </w:numPr>
        <w:spacing w:after="0" w:line="240" w:lineRule="auto"/>
        <w:jc w:val="lowKashida"/>
        <w:rPr>
          <w:rFonts w:ascii="Times New Roman" w:eastAsia="Times New Roman" w:hAnsi="Times New Roman" w:cs="Traditional Arabic" w:hint="cs"/>
          <w:b/>
          <w:bCs/>
        </w:rPr>
      </w:pPr>
      <w:r w:rsidRPr="00680439">
        <w:rPr>
          <w:rFonts w:ascii="Times New Roman" w:eastAsia="Times New Roman" w:hAnsi="Times New Roman" w:cs="Traditional Arabic" w:hint="cs"/>
          <w:b/>
          <w:bCs/>
          <w:rtl/>
        </w:rPr>
        <w:t xml:space="preserve">أصوات وإشارات- دراسة في علم اللغة، أ. </w:t>
      </w:r>
      <w:proofErr w:type="spellStart"/>
      <w:r w:rsidRPr="00680439">
        <w:rPr>
          <w:rFonts w:ascii="Times New Roman" w:eastAsia="Times New Roman" w:hAnsi="Times New Roman" w:cs="Traditional Arabic" w:hint="cs"/>
          <w:b/>
          <w:bCs/>
          <w:rtl/>
        </w:rPr>
        <w:t>كوندراتوف</w:t>
      </w:r>
      <w:proofErr w:type="spellEnd"/>
      <w:r w:rsidRPr="00680439">
        <w:rPr>
          <w:rFonts w:ascii="Times New Roman" w:eastAsia="Times New Roman" w:hAnsi="Times New Roman" w:cs="Traditional Arabic" w:hint="cs"/>
          <w:b/>
          <w:bCs/>
          <w:rtl/>
        </w:rPr>
        <w:t>؛ ص73.</w:t>
      </w:r>
    </w:p>
    <w:p w:rsidR="00680439" w:rsidRPr="00680439" w:rsidRDefault="00680439" w:rsidP="00680439">
      <w:pPr>
        <w:numPr>
          <w:ilvl w:val="0"/>
          <w:numId w:val="4"/>
        </w:num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نفسه؛ 76.</w:t>
      </w:r>
    </w:p>
    <w:p w:rsidR="00680439" w:rsidRPr="00680439" w:rsidRDefault="00680439" w:rsidP="00680439">
      <w:pPr>
        <w:spacing w:after="0" w:line="240" w:lineRule="auto"/>
        <w:jc w:val="lowKashida"/>
        <w:rPr>
          <w:rFonts w:ascii="Times New Roman" w:eastAsia="Times New Roman" w:hAnsi="Times New Roman" w:cs="Traditional Arabic" w:hint="cs"/>
          <w:b/>
          <w:bCs/>
          <w:rtl/>
        </w:rPr>
      </w:pP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عبر العصور الاجتماعية والثقافية التي احتضنت تلك اللغة ونشاطها المعرفي. وهكذا انتقل الدرس اللغوي العربي من كونه درسا يُعنى بالدلالة المعجمية للغة إلى كونه درسا يُعنى بالتركيب مما يعني الانتقال بالمعرفة من طبيعتها الجزئية الانفصالية إلى طبيعتها الترابطية، نعم كانت الغاية من وراء ذلك الانتقال- غالبا- غاية أيديولوجية ولكن تلك </w:t>
      </w:r>
      <w:proofErr w:type="spellStart"/>
      <w:r w:rsidRPr="00680439">
        <w:rPr>
          <w:rFonts w:ascii="Times New Roman" w:eastAsia="Times New Roman" w:hAnsi="Times New Roman" w:cs="Traditional Arabic" w:hint="cs"/>
          <w:b/>
          <w:bCs/>
          <w:sz w:val="32"/>
          <w:szCs w:val="32"/>
          <w:rtl/>
        </w:rPr>
        <w:t>الأدلجة</w:t>
      </w:r>
      <w:proofErr w:type="spellEnd"/>
      <w:r w:rsidRPr="00680439">
        <w:rPr>
          <w:rFonts w:ascii="Times New Roman" w:eastAsia="Times New Roman" w:hAnsi="Times New Roman" w:cs="Traditional Arabic" w:hint="cs"/>
          <w:b/>
          <w:bCs/>
          <w:sz w:val="32"/>
          <w:szCs w:val="32"/>
          <w:rtl/>
        </w:rPr>
        <w:t xml:space="preserve"> لم تكن قادرة على تكبت إلى الأبد غاية المعرفة للمعرفة وإرادتها، خاصة وأن الصيغة الثقافية للغة قد شرعت تفعل فعلها في نسيج تلك اللغة خاصة نسيجها البلاغي ممثلا بالمجاز أو الاستعارة، (( فالخبرات الجديدة توسّع أفق معرفة المرء عن العالم وتغني التفكير وتخلق مفاهـيم ومفردات جديدة للتعبير عنها))</w:t>
      </w:r>
      <w:r w:rsidRPr="00680439">
        <w:rPr>
          <w:rFonts w:ascii="Times New Roman" w:eastAsia="Times New Roman" w:hAnsi="Times New Roman" w:cs="Traditional Arabic" w:hint="cs"/>
          <w:b/>
          <w:bCs/>
          <w:sz w:val="32"/>
          <w:szCs w:val="32"/>
          <w:vertAlign w:val="superscript"/>
          <w:rtl/>
        </w:rPr>
        <w:t>(1)</w:t>
      </w:r>
      <w:r w:rsidRPr="00680439">
        <w:rPr>
          <w:rFonts w:ascii="Times New Roman" w:eastAsia="Times New Roman" w:hAnsi="Times New Roman" w:cs="Traditional Arabic" w:hint="cs"/>
          <w:b/>
          <w:bCs/>
          <w:sz w:val="32"/>
          <w:szCs w:val="32"/>
          <w:rtl/>
        </w:rPr>
        <w:t>.</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      لعل نظرة أخرى إلى تلك التحولات البنيوية للغة بوصفها أداة معرفية تسمح لنا بتفسير الانتقال العربي من البنية التفسيرية للعالم إلى البنية التأويلية.</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     إن الانتقال بآليات الفهم العربي من الآليات التفسيرية إلى الآليات التأويلية لم يكن ليتحقق لولا الانتقال باللغة من كونها اللغة الغُفل إلى كونها نصا يعيد ترتيب المواد اللغوية ويخلق علاقات </w:t>
      </w:r>
      <w:r w:rsidRPr="00680439">
        <w:rPr>
          <w:rFonts w:ascii="Times New Roman" w:eastAsia="Times New Roman" w:hAnsi="Times New Roman" w:cs="Traditional Arabic" w:hint="cs"/>
          <w:b/>
          <w:bCs/>
          <w:sz w:val="32"/>
          <w:szCs w:val="32"/>
          <w:rtl/>
        </w:rPr>
        <w:lastRenderedPageBreak/>
        <w:t xml:space="preserve">جديدة بينها، فالنص؛ (( لا </w:t>
      </w:r>
      <w:proofErr w:type="spellStart"/>
      <w:r w:rsidRPr="00680439">
        <w:rPr>
          <w:rFonts w:ascii="Times New Roman" w:eastAsia="Times New Roman" w:hAnsi="Times New Roman" w:cs="Traditional Arabic" w:hint="cs"/>
          <w:b/>
          <w:bCs/>
          <w:sz w:val="32"/>
          <w:szCs w:val="32"/>
          <w:rtl/>
        </w:rPr>
        <w:t>ينشىء</w:t>
      </w:r>
      <w:proofErr w:type="spellEnd"/>
      <w:r w:rsidRPr="00680439">
        <w:rPr>
          <w:rFonts w:ascii="Times New Roman" w:eastAsia="Times New Roman" w:hAnsi="Times New Roman" w:cs="Traditional Arabic" w:hint="cs"/>
          <w:b/>
          <w:bCs/>
          <w:sz w:val="32"/>
          <w:szCs w:val="32"/>
          <w:rtl/>
        </w:rPr>
        <w:t xml:space="preserve"> المعاني فحسب ولكنه يولّد أيضا الكلمات. وتركيب العلامات اللغوية بطريقة جديدة يعتبر وسيلة مُثلى لاستثمار الإمكانات المختلفة لإنتاج النصوص، كما أنه يعمل على تشغيل آليات النظام اللغوي ووظائفه المتعددة))</w:t>
      </w:r>
      <w:r w:rsidRPr="00680439">
        <w:rPr>
          <w:rFonts w:ascii="Times New Roman" w:eastAsia="Times New Roman" w:hAnsi="Times New Roman" w:cs="Traditional Arabic" w:hint="cs"/>
          <w:b/>
          <w:bCs/>
          <w:sz w:val="32"/>
          <w:szCs w:val="32"/>
          <w:vertAlign w:val="superscript"/>
          <w:rtl/>
        </w:rPr>
        <w:t>(2)</w:t>
      </w:r>
      <w:r w:rsidRPr="00680439">
        <w:rPr>
          <w:rFonts w:ascii="Times New Roman" w:eastAsia="Times New Roman" w:hAnsi="Times New Roman" w:cs="Traditional Arabic" w:hint="cs"/>
          <w:b/>
          <w:bCs/>
          <w:sz w:val="32"/>
          <w:szCs w:val="32"/>
          <w:rtl/>
        </w:rPr>
        <w:t xml:space="preserve"> .</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   إن التحول بالوعي اللغوي من كونه إمكانات عامة إلى كونه إنجازا تحليليا يتمثل بالعناية بالبعد البلاغي للعملية التواصلية اللسانية، يعني التحول بالعقل المنتج للمعرفة اللغوية من الإدراك الحسي إلى الإدراك الذهن</w:t>
      </w:r>
      <w:r w:rsidRPr="00680439">
        <w:rPr>
          <w:rFonts w:ascii="Times New Roman" w:eastAsia="Times New Roman" w:hAnsi="Times New Roman" w:cs="Traditional Arabic" w:hint="eastAsia"/>
          <w:b/>
          <w:bCs/>
          <w:sz w:val="32"/>
          <w:szCs w:val="32"/>
          <w:rtl/>
        </w:rPr>
        <w:t>ي</w:t>
      </w:r>
      <w:r w:rsidRPr="00680439">
        <w:rPr>
          <w:rFonts w:ascii="Times New Roman" w:eastAsia="Times New Roman" w:hAnsi="Times New Roman" w:cs="Traditional Arabic" w:hint="cs"/>
          <w:b/>
          <w:bCs/>
          <w:sz w:val="32"/>
          <w:szCs w:val="32"/>
          <w:rtl/>
        </w:rPr>
        <w:t xml:space="preserve">، وبما يتماشى ويتزامن مع تطور مادة المعرفة نفسها، أقصد اللغة، خاصة بعد بروز الظاهرة القرآنية بوصفها دعوة إلى التعقّل بوساطة الممارسة اللسانية العربية للتواصل؛(( </w:t>
      </w:r>
      <w:r w:rsidRPr="00680439">
        <w:rPr>
          <w:rFonts w:ascii="Times New Roman" w:eastAsia="Times New Roman" w:hAnsi="Times New Roman" w:cs="Traditional Arabic"/>
          <w:b/>
          <w:bCs/>
          <w:sz w:val="32"/>
          <w:szCs w:val="32"/>
          <w:rtl/>
        </w:rPr>
        <w:t>إِنَّا أَنْزَلْنَاهُ قُرْآَنًا عَرَبِيًّا لَعَلَّكُمْ تَعْقِلُونَ</w:t>
      </w:r>
      <w:r w:rsidRPr="00680439">
        <w:rPr>
          <w:rFonts w:ascii="Times New Roman" w:eastAsia="Times New Roman" w:hAnsi="Times New Roman" w:cs="Traditional Arabic" w:hint="cs"/>
          <w:b/>
          <w:bCs/>
          <w:sz w:val="32"/>
          <w:szCs w:val="32"/>
          <w:rtl/>
        </w:rPr>
        <w:t>))( يوسف؛ 2)، ((</w:t>
      </w:r>
      <w:r w:rsidRPr="00680439">
        <w:rPr>
          <w:rFonts w:ascii="Times New Roman" w:eastAsia="Times New Roman" w:hAnsi="Times New Roman" w:cs="Traditional Arabic"/>
          <w:b/>
          <w:bCs/>
          <w:sz w:val="32"/>
          <w:szCs w:val="32"/>
          <w:rtl/>
        </w:rPr>
        <w:t>وَهَذَا لِسَانٌ عَرَبِيٌّ مُبِينٌ</w:t>
      </w:r>
      <w:r w:rsidRPr="00680439">
        <w:rPr>
          <w:rFonts w:ascii="Times New Roman" w:eastAsia="Times New Roman" w:hAnsi="Times New Roman" w:cs="Traditional Arabic" w:hint="cs"/>
          <w:b/>
          <w:bCs/>
          <w:sz w:val="32"/>
          <w:szCs w:val="32"/>
          <w:rtl/>
        </w:rPr>
        <w:t>))( النحل؛ 103)، مما يعني الانتقال بالنشاط العقلي من طور السكون إلى طور الحركة الفاعلة سواء ما يتعلق ببنيات ذلك النشاط أم ما يتعلق بمكوناته وأدواته، وهذا يعني إمكان ذلك النشاط أو دعوته إلى العناية بالعلاقات بين الأشياء فضلا عن عنايته بالأشياء أنفسها.</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    إن المعنى القرآني القائم على إعادة تنظيم العلاقات بين الكلمات، بدليل التسمية الرئيسة للنص القرآني؛ (قرآن) والمشتقة من (قرأ) أو ( قرن) بمعنى؛ ( ضمَّ )أو (جمع)</w:t>
      </w:r>
      <w:r w:rsidRPr="00680439">
        <w:rPr>
          <w:rFonts w:ascii="Times New Roman" w:eastAsia="Times New Roman" w:hAnsi="Times New Roman" w:cs="Traditional Arabic" w:hint="cs"/>
          <w:b/>
          <w:bCs/>
          <w:sz w:val="32"/>
          <w:szCs w:val="32"/>
          <w:vertAlign w:val="superscript"/>
          <w:rtl/>
        </w:rPr>
        <w:t>(3)</w:t>
      </w:r>
      <w:r w:rsidRPr="00680439">
        <w:rPr>
          <w:rFonts w:ascii="Times New Roman" w:eastAsia="Times New Roman" w:hAnsi="Times New Roman" w:cs="Traditional Arabic" w:hint="cs"/>
          <w:b/>
          <w:bCs/>
          <w:sz w:val="32"/>
          <w:szCs w:val="32"/>
          <w:rtl/>
        </w:rPr>
        <w:t>، تعني دعــوة</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  ..........................</w:t>
      </w:r>
    </w:p>
    <w:p w:rsidR="00680439" w:rsidRPr="00680439" w:rsidRDefault="00680439" w:rsidP="00680439">
      <w:pPr>
        <w:numPr>
          <w:ilvl w:val="0"/>
          <w:numId w:val="5"/>
        </w:num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ظ: أصوات وإشارات- دراسة في علم اللغة ؛ ص74.</w:t>
      </w:r>
    </w:p>
    <w:p w:rsidR="00680439" w:rsidRPr="00680439" w:rsidRDefault="00680439" w:rsidP="00680439">
      <w:pPr>
        <w:numPr>
          <w:ilvl w:val="0"/>
          <w:numId w:val="5"/>
        </w:numPr>
        <w:spacing w:after="0" w:line="240" w:lineRule="auto"/>
        <w:jc w:val="lowKashida"/>
        <w:rPr>
          <w:rFonts w:ascii="Times New Roman" w:eastAsia="Times New Roman" w:hAnsi="Times New Roman" w:cs="Traditional Arabic" w:hint="cs"/>
          <w:b/>
          <w:bCs/>
        </w:rPr>
      </w:pPr>
      <w:r w:rsidRPr="00680439">
        <w:rPr>
          <w:rFonts w:ascii="Times New Roman" w:eastAsia="Times New Roman" w:hAnsi="Times New Roman" w:cs="Traditional Arabic" w:hint="cs"/>
          <w:b/>
          <w:bCs/>
          <w:rtl/>
        </w:rPr>
        <w:t xml:space="preserve">نظرية النص من بنية المعنى إلى </w:t>
      </w:r>
      <w:proofErr w:type="spellStart"/>
      <w:r w:rsidRPr="00680439">
        <w:rPr>
          <w:rFonts w:ascii="Times New Roman" w:eastAsia="Times New Roman" w:hAnsi="Times New Roman" w:cs="Traditional Arabic" w:hint="cs"/>
          <w:b/>
          <w:bCs/>
          <w:rtl/>
        </w:rPr>
        <w:t>سيميائية</w:t>
      </w:r>
      <w:proofErr w:type="spellEnd"/>
      <w:r w:rsidRPr="00680439">
        <w:rPr>
          <w:rFonts w:ascii="Times New Roman" w:eastAsia="Times New Roman" w:hAnsi="Times New Roman" w:cs="Traditional Arabic" w:hint="cs"/>
          <w:b/>
          <w:bCs/>
          <w:rtl/>
        </w:rPr>
        <w:t xml:space="preserve"> الدال، د. حسين خمري؛ ص267.</w:t>
      </w:r>
    </w:p>
    <w:p w:rsidR="00680439" w:rsidRPr="00680439" w:rsidRDefault="00680439" w:rsidP="00680439">
      <w:pPr>
        <w:numPr>
          <w:ilvl w:val="0"/>
          <w:numId w:val="5"/>
        </w:num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ظ؛ لسان العرب، ابن منظور؛ مادة؛ قرأ، و جمع، والمعنى القرآني؛ ص127 وما بعدها.</w:t>
      </w:r>
    </w:p>
    <w:p w:rsidR="00680439" w:rsidRPr="00680439" w:rsidRDefault="00680439" w:rsidP="00680439">
      <w:pPr>
        <w:spacing w:after="0" w:line="240" w:lineRule="auto"/>
        <w:jc w:val="lowKashida"/>
        <w:rPr>
          <w:rFonts w:ascii="Times New Roman" w:eastAsia="Times New Roman" w:hAnsi="Times New Roman" w:cs="Traditional Arabic" w:hint="cs"/>
          <w:b/>
          <w:bCs/>
          <w:rtl/>
        </w:rPr>
      </w:pPr>
    </w:p>
    <w:p w:rsidR="00680439" w:rsidRPr="00680439" w:rsidRDefault="00680439" w:rsidP="00680439">
      <w:pPr>
        <w:spacing w:after="0" w:line="240" w:lineRule="auto"/>
        <w:jc w:val="lowKashida"/>
        <w:rPr>
          <w:rFonts w:ascii="Times New Roman" w:eastAsia="Times New Roman" w:hAnsi="Times New Roman" w:cs="Traditional Arabic" w:hint="cs"/>
          <w:b/>
          <w:bCs/>
          <w:rtl/>
        </w:rPr>
      </w:pP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العقل إلى قراءة العلاقات بين الأشياء ثم توظيف تلك القراءة في تحصيل أنماط جديدة من الفهم، أقل ما يمكن أن يقال عنها؛ إنها أنماط علائقية يُراد لها أن تعمل على تعديل أدواتها وإجراءاتها ومقولاتها كي تنسجم مع التأسيس القرآني للممارس</w:t>
      </w:r>
      <w:r w:rsidRPr="00680439">
        <w:rPr>
          <w:rFonts w:ascii="Times New Roman" w:eastAsia="Times New Roman" w:hAnsi="Times New Roman" w:cs="Traditional Arabic" w:hint="eastAsia"/>
          <w:b/>
          <w:bCs/>
          <w:sz w:val="32"/>
          <w:szCs w:val="32"/>
          <w:rtl/>
        </w:rPr>
        <w:t>ة</w:t>
      </w:r>
      <w:r w:rsidRPr="00680439">
        <w:rPr>
          <w:rFonts w:ascii="Times New Roman" w:eastAsia="Times New Roman" w:hAnsi="Times New Roman" w:cs="Traditional Arabic" w:hint="cs"/>
          <w:b/>
          <w:bCs/>
          <w:sz w:val="32"/>
          <w:szCs w:val="32"/>
          <w:rtl/>
        </w:rPr>
        <w:t xml:space="preserve"> اللسانية التي صارت ممارسة نصية بامتياز، تنطوي في مكنونها على صيغة جديدة لمحتوى المعرفة ومعنى المعروف المنبثق من الصفة النوعية للشيء المدرَك ومن الطبيعة البنيوية لقرآنية النص. وهذا ما منح الممارسة التأويلية مشروعيتها من حيث هي أداة أخرى في ممارسة الفعل المعرفي سواء ما يتعلق بمنتج المعرفة أم ما يتعلق بمتلقيها ، وهو ما أسهم في نبذ الاعتقاد باللغة بوصفها نسقا من أنساق التواصل ليس غير، وهو ما جعل من اللغة سياقا رئيسا من سياقات أخرى يتحرك فيها التأويل بوصفه حدثا اجتماعيا ومعرفيا أسهم النص القرآني مثلما أسهم المجتمع في تشكيل فضاءاته ومظاهره، تفسيرا وبلاغة وكلاما وفلسفة وسياسي</w:t>
      </w:r>
      <w:r w:rsidRPr="00680439">
        <w:rPr>
          <w:rFonts w:ascii="Times New Roman" w:eastAsia="Times New Roman" w:hAnsi="Times New Roman" w:cs="Traditional Arabic" w:hint="eastAsia"/>
          <w:b/>
          <w:bCs/>
          <w:sz w:val="32"/>
          <w:szCs w:val="32"/>
          <w:rtl/>
        </w:rPr>
        <w:t>ة</w:t>
      </w:r>
      <w:r w:rsidRPr="00680439">
        <w:rPr>
          <w:rFonts w:ascii="Times New Roman" w:eastAsia="Times New Roman" w:hAnsi="Times New Roman" w:cs="Traditional Arabic" w:hint="cs"/>
          <w:b/>
          <w:bCs/>
          <w:sz w:val="32"/>
          <w:szCs w:val="32"/>
          <w:rtl/>
        </w:rPr>
        <w:t xml:space="preserve"> وخطّا وزخرفة...الخ.</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lang w:bidi="ar-IQ"/>
        </w:rPr>
      </w:pPr>
      <w:r w:rsidRPr="00680439">
        <w:rPr>
          <w:rFonts w:ascii="Times New Roman" w:eastAsia="Times New Roman" w:hAnsi="Times New Roman" w:cs="Traditional Arabic" w:hint="cs"/>
          <w:b/>
          <w:bCs/>
          <w:sz w:val="32"/>
          <w:szCs w:val="32"/>
          <w:rtl/>
        </w:rPr>
        <w:lastRenderedPageBreak/>
        <w:t xml:space="preserve">      لقد أسس النص القرآني، بوصفه لغة، لتصور غيبي أو ميتافيزيقي للوجود، ومن ثم فإنه جعل من تجاوز الجزئي والمحسوس خطوة منهجية أولى ورئيسة من خطوات تحصيل المعرفة العلمية التي تسعى إلى الإمساك بما وراء المحسوس انطلاقا من المحسوس، وإلى مقاربة الكلي والمتعالي بوساطة المتعدد والموضوعي القابل للإدراك العقلي المنظم والمركب. فالنص القرآني وهو يؤسس للمعرفة لم يطلب إلى الإنسان أن ينبذ معرفة الموجود بل دعاه إلى منهج جديد في معاينته المعرفية</w:t>
      </w:r>
      <w:r w:rsidRPr="00680439">
        <w:rPr>
          <w:rFonts w:ascii="Times New Roman" w:eastAsia="Times New Roman" w:hAnsi="Times New Roman" w:cs="Traditional Arabic" w:hint="cs"/>
          <w:b/>
          <w:bCs/>
          <w:sz w:val="32"/>
          <w:szCs w:val="32"/>
          <w:vertAlign w:val="superscript"/>
          <w:rtl/>
        </w:rPr>
        <w:t>(1)</w:t>
      </w:r>
      <w:r w:rsidRPr="00680439">
        <w:rPr>
          <w:rFonts w:ascii="Times New Roman" w:eastAsia="Times New Roman" w:hAnsi="Times New Roman" w:cs="Traditional Arabic" w:hint="cs"/>
          <w:b/>
          <w:bCs/>
          <w:sz w:val="32"/>
          <w:szCs w:val="32"/>
          <w:rtl/>
        </w:rPr>
        <w:t xml:space="preserve">، </w:t>
      </w:r>
      <w:r w:rsidRPr="00680439">
        <w:rPr>
          <w:rFonts w:ascii="Times New Roman" w:eastAsia="Times New Roman" w:hAnsi="Times New Roman" w:cs="Traditional Arabic" w:hint="cs"/>
          <w:b/>
          <w:bCs/>
          <w:sz w:val="32"/>
          <w:szCs w:val="32"/>
          <w:rtl/>
          <w:lang w:bidi="ar-IQ"/>
        </w:rPr>
        <w:t>ولا يكون ذلك إلا بإعادة تشكيل الإجراءات الذهنية العربية , وهذا ما حرص النصّ القرآني على تحقيقه</w:t>
      </w:r>
      <w:r w:rsidRPr="00680439">
        <w:rPr>
          <w:rFonts w:ascii="Times New Roman" w:eastAsia="Times New Roman" w:hAnsi="Times New Roman" w:cs="Traditional Arabic" w:hint="cs"/>
          <w:b/>
          <w:bCs/>
          <w:sz w:val="32"/>
          <w:szCs w:val="32"/>
          <w:vertAlign w:val="superscript"/>
          <w:rtl/>
          <w:lang w:bidi="ar-IQ"/>
        </w:rPr>
        <w:t>(2)</w:t>
      </w:r>
      <w:r w:rsidRPr="00680439">
        <w:rPr>
          <w:rFonts w:ascii="Times New Roman" w:eastAsia="Times New Roman" w:hAnsi="Times New Roman" w:cs="Traditional Arabic" w:hint="cs"/>
          <w:b/>
          <w:bCs/>
          <w:sz w:val="32"/>
          <w:szCs w:val="32"/>
          <w:rtl/>
          <w:lang w:bidi="ar-IQ"/>
        </w:rPr>
        <w:t xml:space="preserve">. فالأمر إذن, يتعلق بالإجراءات الذهنية وأدواتها في حللّ المشكلات الوجودية وتفسيرها وبالمصدر الذي تنهل منه الذات معرفتها ... </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lang w:bidi="ar-IQ"/>
        </w:rPr>
      </w:pPr>
    </w:p>
    <w:p w:rsidR="00680439" w:rsidRPr="00680439" w:rsidRDefault="00680439" w:rsidP="00680439">
      <w:pPr>
        <w:spacing w:after="0" w:line="240" w:lineRule="auto"/>
        <w:jc w:val="lowKashida"/>
        <w:rPr>
          <w:rFonts w:ascii="Times New Roman" w:eastAsia="Times New Roman" w:hAnsi="Times New Roman" w:cs="Traditional Arabic" w:hint="cs"/>
          <w:b/>
          <w:bCs/>
          <w:sz w:val="36"/>
          <w:szCs w:val="36"/>
          <w:rtl/>
          <w:lang w:bidi="ar-IQ"/>
        </w:rPr>
      </w:pPr>
      <w:r w:rsidRPr="00680439">
        <w:rPr>
          <w:rFonts w:ascii="Times New Roman" w:eastAsia="Times New Roman" w:hAnsi="Times New Roman" w:cs="Traditional Arabic" w:hint="cs"/>
          <w:b/>
          <w:bCs/>
          <w:sz w:val="36"/>
          <w:szCs w:val="36"/>
          <w:rtl/>
          <w:lang w:bidi="ar-IQ"/>
        </w:rPr>
        <w:t xml:space="preserve">       المعرفة اللغوية من التشبيه إلى الاستعارة:</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lang w:bidi="ar-IQ"/>
        </w:rPr>
      </w:pP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lang w:bidi="ar-IQ"/>
        </w:rPr>
      </w:pPr>
      <w:r w:rsidRPr="00680439">
        <w:rPr>
          <w:rFonts w:ascii="Times New Roman" w:eastAsia="Times New Roman" w:hAnsi="Times New Roman" w:cs="Traditional Arabic" w:hint="cs"/>
          <w:b/>
          <w:bCs/>
          <w:sz w:val="32"/>
          <w:szCs w:val="32"/>
          <w:rtl/>
          <w:lang w:bidi="ar-IQ"/>
        </w:rPr>
        <w:t xml:space="preserve">       كانت   الإجراءات الذهنية لدى الجاهليين , إجراءات حسيّة , وكانت أدواتها قبليّة منغلقة على تاريخها التداولي الذي لا يعنيه غير السرد البسيط والسطحي لموضوع المعرفة, فلا عناية ببنائها ولا اعتبار لتفسيرها حينما يكون تفسيرها حادثاً غير نسقي  أو غير قابل للاندماج بالفهم </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lang w:bidi="ar-IQ"/>
        </w:rPr>
      </w:pPr>
      <w:r w:rsidRPr="00680439">
        <w:rPr>
          <w:rFonts w:ascii="Times New Roman" w:eastAsia="Times New Roman" w:hAnsi="Times New Roman" w:cs="Traditional Arabic" w:hint="cs"/>
          <w:b/>
          <w:bCs/>
          <w:sz w:val="32"/>
          <w:szCs w:val="32"/>
          <w:rtl/>
          <w:lang w:bidi="ar-IQ"/>
        </w:rPr>
        <w:t>....................</w:t>
      </w:r>
    </w:p>
    <w:p w:rsidR="00680439" w:rsidRPr="00680439" w:rsidRDefault="00680439" w:rsidP="00680439">
      <w:pPr>
        <w:numPr>
          <w:ilvl w:val="0"/>
          <w:numId w:val="6"/>
        </w:num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ظ: العقل العربي في القرآن، سعد كموني؛ ص344.</w:t>
      </w:r>
    </w:p>
    <w:p w:rsidR="00680439" w:rsidRPr="00680439" w:rsidRDefault="00680439" w:rsidP="00680439">
      <w:pPr>
        <w:numPr>
          <w:ilvl w:val="0"/>
          <w:numId w:val="6"/>
        </w:num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lang w:bidi="ar-IQ"/>
        </w:rPr>
        <w:t>ظ: نفسه .</w:t>
      </w:r>
    </w:p>
    <w:p w:rsidR="00680439" w:rsidRPr="00680439" w:rsidRDefault="00680439" w:rsidP="00680439">
      <w:pPr>
        <w:spacing w:after="0" w:line="240" w:lineRule="auto"/>
        <w:jc w:val="lowKashida"/>
        <w:rPr>
          <w:rFonts w:ascii="Times New Roman" w:eastAsia="Times New Roman" w:hAnsi="Times New Roman" w:cs="Traditional Arabic" w:hint="cs"/>
          <w:b/>
          <w:bCs/>
          <w:rtl/>
          <w:lang w:bidi="ar-IQ"/>
        </w:rPr>
      </w:pPr>
    </w:p>
    <w:p w:rsidR="00680439" w:rsidRPr="00680439" w:rsidRDefault="00680439" w:rsidP="00680439">
      <w:pPr>
        <w:spacing w:after="0" w:line="240" w:lineRule="auto"/>
        <w:jc w:val="lowKashida"/>
        <w:rPr>
          <w:rFonts w:ascii="Times New Roman" w:eastAsia="Times New Roman" w:hAnsi="Times New Roman" w:cs="Traditional Arabic" w:hint="cs"/>
          <w:b/>
          <w:bCs/>
          <w:rtl/>
          <w:lang w:bidi="ar-IQ"/>
        </w:rPr>
      </w:pP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lang w:bidi="ar-IQ"/>
        </w:rPr>
      </w:pP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lang w:bidi="ar-IQ"/>
        </w:rPr>
      </w:pPr>
      <w:r w:rsidRPr="00680439">
        <w:rPr>
          <w:rFonts w:ascii="Times New Roman" w:eastAsia="Times New Roman" w:hAnsi="Times New Roman" w:cs="Traditional Arabic" w:hint="cs"/>
          <w:b/>
          <w:bCs/>
          <w:sz w:val="32"/>
          <w:szCs w:val="32"/>
          <w:rtl/>
          <w:lang w:bidi="ar-IQ"/>
        </w:rPr>
        <w:t xml:space="preserve">العام </w:t>
      </w:r>
      <w:proofErr w:type="spellStart"/>
      <w:r w:rsidRPr="00680439">
        <w:rPr>
          <w:rFonts w:ascii="Times New Roman" w:eastAsia="Times New Roman" w:hAnsi="Times New Roman" w:cs="Traditional Arabic" w:hint="cs"/>
          <w:b/>
          <w:bCs/>
          <w:sz w:val="32"/>
          <w:szCs w:val="32"/>
          <w:rtl/>
          <w:lang w:bidi="ar-IQ"/>
        </w:rPr>
        <w:t>والاستاتيكي</w:t>
      </w:r>
      <w:proofErr w:type="spellEnd"/>
      <w:r w:rsidRPr="00680439">
        <w:rPr>
          <w:rFonts w:ascii="Times New Roman" w:eastAsia="Times New Roman" w:hAnsi="Times New Roman" w:cs="Traditional Arabic" w:hint="cs"/>
          <w:b/>
          <w:bCs/>
          <w:sz w:val="32"/>
          <w:szCs w:val="32"/>
          <w:rtl/>
          <w:lang w:bidi="ar-IQ"/>
        </w:rPr>
        <w:t xml:space="preserve"> لموضوعات المعرفة, وهذا ما جعل النسق الشعري الجاهلي ذا طابع أسلوبي متماثل, فلا خروج ولا عدول, ولا إضافة لدلالة التحولات المجتمعية والوجودية التي كان العربي يخضع لها, مما يعني أن جُلَّ النسق المعرفي العربي في الجاهلية- بدليل المظهر الشعري للمعرفة </w:t>
      </w:r>
      <w:r w:rsidRPr="00680439">
        <w:rPr>
          <w:rFonts w:ascii="Times New Roman" w:eastAsia="Times New Roman" w:hAnsi="Times New Roman" w:cs="Traditional Arabic"/>
          <w:b/>
          <w:bCs/>
          <w:sz w:val="32"/>
          <w:szCs w:val="32"/>
          <w:rtl/>
          <w:lang w:bidi="ar-IQ"/>
        </w:rPr>
        <w:t>–</w:t>
      </w:r>
      <w:r w:rsidRPr="00680439">
        <w:rPr>
          <w:rFonts w:ascii="Times New Roman" w:eastAsia="Times New Roman" w:hAnsi="Times New Roman" w:cs="Traditional Arabic" w:hint="cs"/>
          <w:b/>
          <w:bCs/>
          <w:sz w:val="32"/>
          <w:szCs w:val="32"/>
          <w:rtl/>
          <w:lang w:bidi="ar-IQ"/>
        </w:rPr>
        <w:t xml:space="preserve"> ما هو إلا تسجيل إدراكي حسي يؤرخ للوقائع بعيداً عن ذلك التفاعل الجديّ الكائن بين الذات والموضوع من جهة, وبين الموضوع والآخر من موضوعات المعرفة، من جهة أخرى ... </w:t>
      </w:r>
    </w:p>
    <w:p w:rsidR="00680439" w:rsidRPr="00680439" w:rsidRDefault="00680439" w:rsidP="00680439">
      <w:pPr>
        <w:spacing w:after="0" w:line="240" w:lineRule="auto"/>
        <w:ind w:firstLine="458"/>
        <w:jc w:val="lowKashida"/>
        <w:rPr>
          <w:rFonts w:ascii="Times New Roman" w:eastAsia="Times New Roman" w:hAnsi="Times New Roman" w:cs="Traditional Arabic" w:hint="cs"/>
          <w:b/>
          <w:bCs/>
          <w:sz w:val="32"/>
          <w:szCs w:val="32"/>
          <w:rtl/>
          <w:lang w:bidi="ar-IQ"/>
        </w:rPr>
      </w:pPr>
      <w:r w:rsidRPr="00680439">
        <w:rPr>
          <w:rFonts w:ascii="Times New Roman" w:eastAsia="Times New Roman" w:hAnsi="Times New Roman" w:cs="Traditional Arabic" w:hint="cs"/>
          <w:b/>
          <w:bCs/>
          <w:sz w:val="32"/>
          <w:szCs w:val="32"/>
          <w:rtl/>
          <w:lang w:bidi="ar-IQ"/>
        </w:rPr>
        <w:t xml:space="preserve">لقد تخلى العربي الجاهلي عن صفته الفاعلة والمغيِّرة , وهو  يتعرف إلى الموجودات من حوله, فاكتفى بتسجيلها الحسي </w:t>
      </w:r>
      <w:proofErr w:type="spellStart"/>
      <w:r w:rsidRPr="00680439">
        <w:rPr>
          <w:rFonts w:ascii="Times New Roman" w:eastAsia="Times New Roman" w:hAnsi="Times New Roman" w:cs="Traditional Arabic" w:hint="cs"/>
          <w:b/>
          <w:bCs/>
          <w:sz w:val="32"/>
          <w:szCs w:val="32"/>
          <w:rtl/>
          <w:lang w:bidi="ar-IQ"/>
        </w:rPr>
        <w:t>الوقائعي</w:t>
      </w:r>
      <w:proofErr w:type="spellEnd"/>
      <w:r w:rsidRPr="00680439">
        <w:rPr>
          <w:rFonts w:ascii="Times New Roman" w:eastAsia="Times New Roman" w:hAnsi="Times New Roman" w:cs="Traditional Arabic" w:hint="cs"/>
          <w:b/>
          <w:bCs/>
          <w:sz w:val="32"/>
          <w:szCs w:val="32"/>
          <w:rtl/>
          <w:lang w:bidi="ar-IQ"/>
        </w:rPr>
        <w:t xml:space="preserve"> شعريا, باعتبار الشعر السمة </w:t>
      </w:r>
      <w:proofErr w:type="spellStart"/>
      <w:r w:rsidRPr="00680439">
        <w:rPr>
          <w:rFonts w:ascii="Times New Roman" w:eastAsia="Times New Roman" w:hAnsi="Times New Roman" w:cs="Traditional Arabic" w:hint="cs"/>
          <w:b/>
          <w:bCs/>
          <w:sz w:val="32"/>
          <w:szCs w:val="32"/>
          <w:rtl/>
          <w:lang w:bidi="ar-IQ"/>
        </w:rPr>
        <w:t>المائزة</w:t>
      </w:r>
      <w:proofErr w:type="spellEnd"/>
      <w:r w:rsidRPr="00680439">
        <w:rPr>
          <w:rFonts w:ascii="Times New Roman" w:eastAsia="Times New Roman" w:hAnsi="Times New Roman" w:cs="Traditional Arabic" w:hint="cs"/>
          <w:b/>
          <w:bCs/>
          <w:sz w:val="32"/>
          <w:szCs w:val="32"/>
          <w:rtl/>
          <w:lang w:bidi="ar-IQ"/>
        </w:rPr>
        <w:t xml:space="preserve">  للمعرفة العربية قبل نزول النصّ القرآني, وباعتباره المظهر الثاني للمعرفة بعد نزوله. ولقد كان ذلك المظهر </w:t>
      </w:r>
      <w:r w:rsidRPr="00680439">
        <w:rPr>
          <w:rFonts w:ascii="Times New Roman" w:eastAsia="Times New Roman" w:hAnsi="Times New Roman" w:cs="Traditional Arabic" w:hint="cs"/>
          <w:b/>
          <w:bCs/>
          <w:sz w:val="32"/>
          <w:szCs w:val="32"/>
          <w:rtl/>
          <w:lang w:bidi="ar-IQ"/>
        </w:rPr>
        <w:lastRenderedPageBreak/>
        <w:t xml:space="preserve">المعرفي, يُعنى بمقاربة الموجودات مقاربة حسيّة من خلال سرد تسجيلي وقائعي وفي ضمن نسق خطيّ لا يحـيد عن </w:t>
      </w:r>
      <w:proofErr w:type="spellStart"/>
      <w:r w:rsidRPr="00680439">
        <w:rPr>
          <w:rFonts w:ascii="Times New Roman" w:eastAsia="Times New Roman" w:hAnsi="Times New Roman" w:cs="Traditional Arabic" w:hint="cs"/>
          <w:b/>
          <w:bCs/>
          <w:sz w:val="32"/>
          <w:szCs w:val="32"/>
          <w:rtl/>
          <w:lang w:bidi="ar-IQ"/>
        </w:rPr>
        <w:t>ثوابـته</w:t>
      </w:r>
      <w:proofErr w:type="spellEnd"/>
      <w:r w:rsidRPr="00680439">
        <w:rPr>
          <w:rFonts w:ascii="Times New Roman" w:eastAsia="Times New Roman" w:hAnsi="Times New Roman" w:cs="Traditional Arabic" w:hint="cs"/>
          <w:b/>
          <w:bCs/>
          <w:sz w:val="32"/>
          <w:szCs w:val="32"/>
          <w:rtl/>
          <w:lang w:bidi="ar-IQ"/>
        </w:rPr>
        <w:t xml:space="preserve">... ولقد كان ولأجل إجراء </w:t>
      </w:r>
      <w:proofErr w:type="spellStart"/>
      <w:r w:rsidRPr="00680439">
        <w:rPr>
          <w:rFonts w:ascii="Times New Roman" w:eastAsia="Times New Roman" w:hAnsi="Times New Roman" w:cs="Traditional Arabic" w:hint="cs"/>
          <w:b/>
          <w:bCs/>
          <w:sz w:val="32"/>
          <w:szCs w:val="32"/>
          <w:rtl/>
          <w:lang w:bidi="ar-IQ"/>
        </w:rPr>
        <w:t>مناشطِه</w:t>
      </w:r>
      <w:proofErr w:type="spellEnd"/>
      <w:r w:rsidRPr="00680439">
        <w:rPr>
          <w:rFonts w:ascii="Times New Roman" w:eastAsia="Times New Roman" w:hAnsi="Times New Roman" w:cs="Traditional Arabic" w:hint="cs"/>
          <w:b/>
          <w:bCs/>
          <w:sz w:val="32"/>
          <w:szCs w:val="32"/>
          <w:rtl/>
          <w:lang w:bidi="ar-IQ"/>
        </w:rPr>
        <w:t xml:space="preserve"> الذهنية في موضوعه المعرفي، يلجأ إلى آلية التشبيه حتى، عُدّ التشبيه, الأكثر في كلام العرب...</w:t>
      </w:r>
    </w:p>
    <w:p w:rsidR="00680439" w:rsidRPr="00680439" w:rsidRDefault="00680439" w:rsidP="00680439">
      <w:pPr>
        <w:spacing w:after="0" w:line="240" w:lineRule="auto"/>
        <w:ind w:firstLine="458"/>
        <w:jc w:val="lowKashida"/>
        <w:rPr>
          <w:rFonts w:ascii="Times New Roman" w:eastAsia="Times New Roman" w:hAnsi="Times New Roman" w:cs="Traditional Arabic" w:hint="cs"/>
          <w:b/>
          <w:bCs/>
          <w:sz w:val="32"/>
          <w:szCs w:val="32"/>
          <w:rtl/>
          <w:lang w:bidi="ar-IQ"/>
        </w:rPr>
      </w:pPr>
      <w:r w:rsidRPr="00680439">
        <w:rPr>
          <w:rFonts w:ascii="Times New Roman" w:eastAsia="Times New Roman" w:hAnsi="Times New Roman" w:cs="Traditional Arabic" w:hint="cs"/>
          <w:b/>
          <w:bCs/>
          <w:sz w:val="32"/>
          <w:szCs w:val="32"/>
          <w:rtl/>
          <w:lang w:bidi="ar-IQ"/>
        </w:rPr>
        <w:t xml:space="preserve">إن قراءة متأنية لآلية التشبيه بوصفها المظهر الأكثر ممارسة وتجريباً من مظاهر المعرفة اللغوية تكشف لنا عن حقيقة مفادها, أن اللغة تعمل على ربط مكوّنات الواقع, وتأويل معطياته الحسيّة, ومن ثمّ, فإنها, ومن خلال الممارسة التشبيهية, صارت عاملاً مهماً ورئيساً من عوامل التوجيه المعرفي , فهي الإجراء الأول عقلاً وعاطفة, حساً وخيالاً وعقلاً , من إجراءات مصادر المعرفة لدى العربي, ولقد ظلّت كذلك, حتى صارت وسيلة مهمة من وسائل الفقيه فضلاً عن وسائل الشاعر والخطيب والمفسّر...الخ . </w:t>
      </w:r>
    </w:p>
    <w:p w:rsidR="00680439" w:rsidRPr="00680439" w:rsidRDefault="00680439" w:rsidP="00680439">
      <w:pPr>
        <w:spacing w:after="0" w:line="240" w:lineRule="auto"/>
        <w:ind w:firstLine="386"/>
        <w:jc w:val="lowKashida"/>
        <w:rPr>
          <w:rFonts w:ascii="Times New Roman" w:eastAsia="Times New Roman" w:hAnsi="Times New Roman" w:cs="Traditional Arabic" w:hint="cs"/>
          <w:b/>
          <w:bCs/>
          <w:sz w:val="32"/>
          <w:szCs w:val="32"/>
          <w:rtl/>
          <w:lang w:bidi="ar-IQ"/>
        </w:rPr>
      </w:pPr>
      <w:r w:rsidRPr="00680439">
        <w:rPr>
          <w:rFonts w:ascii="Times New Roman" w:eastAsia="Times New Roman" w:hAnsi="Times New Roman" w:cs="Traditional Arabic" w:hint="cs"/>
          <w:b/>
          <w:bCs/>
          <w:sz w:val="32"/>
          <w:szCs w:val="32"/>
          <w:rtl/>
          <w:lang w:bidi="ar-IQ"/>
        </w:rPr>
        <w:t xml:space="preserve">ولكن, وبعد اتساع مصادر المعرفة, وزيادة عوامل الهويّة الثقافية العربية التي صارت عربية </w:t>
      </w:r>
      <w:r w:rsidRPr="00680439">
        <w:rPr>
          <w:rFonts w:ascii="Times New Roman" w:eastAsia="Times New Roman" w:hAnsi="Times New Roman" w:cs="Traditional Arabic"/>
          <w:b/>
          <w:bCs/>
          <w:sz w:val="32"/>
          <w:szCs w:val="32"/>
          <w:rtl/>
          <w:lang w:bidi="ar-IQ"/>
        </w:rPr>
        <w:t>–</w:t>
      </w:r>
      <w:r w:rsidRPr="00680439">
        <w:rPr>
          <w:rFonts w:ascii="Times New Roman" w:eastAsia="Times New Roman" w:hAnsi="Times New Roman" w:cs="Traditional Arabic" w:hint="cs"/>
          <w:b/>
          <w:bCs/>
          <w:sz w:val="32"/>
          <w:szCs w:val="32"/>
          <w:rtl/>
          <w:lang w:bidi="ar-IQ"/>
        </w:rPr>
        <w:t xml:space="preserve">إسلامية , وبعد تحول الممارسة التشبيهية إلى ممارسة </w:t>
      </w:r>
      <w:proofErr w:type="spellStart"/>
      <w:r w:rsidRPr="00680439">
        <w:rPr>
          <w:rFonts w:ascii="Times New Roman" w:eastAsia="Times New Roman" w:hAnsi="Times New Roman" w:cs="Traditional Arabic" w:hint="cs"/>
          <w:b/>
          <w:bCs/>
          <w:sz w:val="32"/>
          <w:szCs w:val="32"/>
          <w:rtl/>
          <w:lang w:bidi="ar-IQ"/>
        </w:rPr>
        <w:t>استاتيكسة</w:t>
      </w:r>
      <w:proofErr w:type="spellEnd"/>
      <w:r w:rsidRPr="00680439">
        <w:rPr>
          <w:rFonts w:ascii="Times New Roman" w:eastAsia="Times New Roman" w:hAnsi="Times New Roman" w:cs="Traditional Arabic" w:hint="cs"/>
          <w:b/>
          <w:bCs/>
          <w:sz w:val="32"/>
          <w:szCs w:val="32"/>
          <w:rtl/>
          <w:lang w:bidi="ar-IQ"/>
        </w:rPr>
        <w:t xml:space="preserve"> , صار العدول نحو الاستعارة, بوصفها مهيمناً أسلوبياً مزاحماً للممارسة التشبيهية , سمة أو علامة تشير إلى منحى جديد في الإجراء المعرفي العربي لمصادر المعرفة... منحى يعتمد على تجاوز البنية التجاورية الكائنة  بين المشبه والمشبه به وقد فصلت بينهما أداة التشبيه , إلى البنية الاندماجية التي حل ّ فيها أحد الطرفين محل الآخر, ضمن ما يسميّه البلاغيون ؛ الاستعارة التصريحية أو الاستعارة المكنية... </w:t>
      </w:r>
    </w:p>
    <w:p w:rsidR="00680439" w:rsidRPr="00680439" w:rsidRDefault="00680439" w:rsidP="00680439">
      <w:pPr>
        <w:spacing w:after="0" w:line="240" w:lineRule="auto"/>
        <w:ind w:firstLine="458"/>
        <w:jc w:val="lowKashida"/>
        <w:rPr>
          <w:rFonts w:ascii="Times New Roman" w:eastAsia="Times New Roman" w:hAnsi="Times New Roman" w:cs="Traditional Arabic" w:hint="cs"/>
          <w:b/>
          <w:bCs/>
          <w:sz w:val="32"/>
          <w:szCs w:val="32"/>
          <w:rtl/>
          <w:lang w:bidi="ar-IQ"/>
        </w:rPr>
      </w:pPr>
      <w:r w:rsidRPr="00680439">
        <w:rPr>
          <w:rFonts w:ascii="Times New Roman" w:eastAsia="Times New Roman" w:hAnsi="Times New Roman" w:cs="Traditional Arabic" w:hint="cs"/>
          <w:b/>
          <w:bCs/>
          <w:sz w:val="32"/>
          <w:szCs w:val="32"/>
          <w:rtl/>
          <w:lang w:bidi="ar-IQ"/>
        </w:rPr>
        <w:t xml:space="preserve">ومع ذلك وبعد مرور مئات السنين على نزول النصّ القرآني, أي حتى الزمن الذي أسس فيه الجرجاني لـ(عمود الشعر), ظلّت الاستعارة غير معترف بها بوصفها مهيمناً أسلوبياً ومعرفياً, على الرغم من تقادم أصولها المعرفية في الوعي العربي الذي يمتد إلى عصر الجاهلية , إلا بعد الأخذ بشرط الموضوع أو الإبانة... وهكذا لم يُكتب للممارسة الاستعارية أن تصير إجراءً معيارياً ومنهجياً من إجراءات المعرفية اللغوية, وهذا ما حدا بالمؤسسة النقدية إلى الوقوف موقف الضدّ من شعرية الاستعارة بشكل عام، ومن شعرية أبي تمام على وجه الخصوص . </w:t>
      </w:r>
    </w:p>
    <w:p w:rsidR="00680439" w:rsidRPr="00680439" w:rsidRDefault="00680439" w:rsidP="00680439">
      <w:pPr>
        <w:spacing w:after="0" w:line="240" w:lineRule="auto"/>
        <w:ind w:firstLine="458"/>
        <w:jc w:val="lowKashida"/>
        <w:rPr>
          <w:rFonts w:ascii="Times New Roman" w:eastAsia="Times New Roman" w:hAnsi="Times New Roman" w:cs="Traditional Arabic" w:hint="cs"/>
          <w:b/>
          <w:bCs/>
          <w:sz w:val="32"/>
          <w:szCs w:val="32"/>
          <w:rtl/>
          <w:lang w:bidi="ar-IQ"/>
        </w:rPr>
      </w:pPr>
      <w:r w:rsidRPr="00680439">
        <w:rPr>
          <w:rFonts w:ascii="Times New Roman" w:eastAsia="Times New Roman" w:hAnsi="Times New Roman" w:cs="Traditional Arabic" w:hint="cs"/>
          <w:b/>
          <w:bCs/>
          <w:sz w:val="32"/>
          <w:szCs w:val="32"/>
          <w:rtl/>
          <w:lang w:bidi="ar-IQ"/>
        </w:rPr>
        <w:t>وعلى الرغم مما سبق، استطاعت الممارسة الاستعارية أن تفرض وجودها المعرفي شيئاً فشيئاً, تماشياً مع رغبة العارف في تجاوز أنساق الصياغات الجاهزة والموضوعية للمعرفة, وحرصه على رفد البناء المعرفي الجديد بأدوات جديدة في الإدراك والمعالجة, مما يعني توسعة في أُطر  المعرفة اللغوية, التي يُعدّ المجاز أصلاً من أصـول توسـعها على وفـق ما يرى الجاحـظ</w:t>
      </w:r>
      <w:r w:rsidRPr="00680439">
        <w:rPr>
          <w:rFonts w:ascii="Times New Roman" w:eastAsia="Times New Roman" w:hAnsi="Times New Roman" w:cs="Traditional Arabic" w:hint="cs"/>
          <w:b/>
          <w:bCs/>
          <w:sz w:val="32"/>
          <w:szCs w:val="32"/>
          <w:vertAlign w:val="superscript"/>
          <w:rtl/>
          <w:lang w:bidi="ar-IQ"/>
        </w:rPr>
        <w:t>(1)</w:t>
      </w:r>
      <w:r w:rsidRPr="00680439">
        <w:rPr>
          <w:rFonts w:ascii="Times New Roman" w:eastAsia="Times New Roman" w:hAnsi="Times New Roman" w:cs="Traditional Arabic" w:hint="cs"/>
          <w:b/>
          <w:bCs/>
          <w:sz w:val="32"/>
          <w:szCs w:val="32"/>
          <w:rtl/>
          <w:lang w:bidi="ar-IQ"/>
        </w:rPr>
        <w:t>, وأفضل المجاز الاستعارة</w:t>
      </w:r>
      <w:r w:rsidRPr="00680439">
        <w:rPr>
          <w:rFonts w:ascii="Times New Roman" w:eastAsia="Times New Roman" w:hAnsi="Times New Roman" w:cs="Traditional Arabic" w:hint="cs"/>
          <w:b/>
          <w:bCs/>
          <w:sz w:val="32"/>
          <w:szCs w:val="32"/>
          <w:vertAlign w:val="superscript"/>
          <w:rtl/>
          <w:lang w:bidi="ar-IQ"/>
        </w:rPr>
        <w:t>(2)</w:t>
      </w:r>
      <w:r w:rsidRPr="00680439">
        <w:rPr>
          <w:rFonts w:ascii="Times New Roman" w:eastAsia="Times New Roman" w:hAnsi="Times New Roman" w:cs="Traditional Arabic" w:hint="cs"/>
          <w:b/>
          <w:bCs/>
          <w:sz w:val="32"/>
          <w:szCs w:val="32"/>
          <w:rtl/>
          <w:lang w:bidi="ar-IQ"/>
        </w:rPr>
        <w:t>, فهي إجراء رئيس من إجراءات السعة المعرفية, بل, ((عليها المعوِّل في التوسّع والتصرّف))</w:t>
      </w:r>
      <w:r w:rsidRPr="00680439">
        <w:rPr>
          <w:rFonts w:ascii="Times New Roman" w:eastAsia="Times New Roman" w:hAnsi="Times New Roman" w:cs="Traditional Arabic" w:hint="cs"/>
          <w:b/>
          <w:bCs/>
          <w:sz w:val="32"/>
          <w:szCs w:val="32"/>
          <w:vertAlign w:val="superscript"/>
          <w:rtl/>
          <w:lang w:bidi="ar-IQ"/>
        </w:rPr>
        <w:t>(3)</w:t>
      </w:r>
      <w:r w:rsidRPr="00680439">
        <w:rPr>
          <w:rFonts w:ascii="Times New Roman" w:eastAsia="Times New Roman" w:hAnsi="Times New Roman" w:cs="Traditional Arabic" w:hint="cs"/>
          <w:b/>
          <w:bCs/>
          <w:sz w:val="32"/>
          <w:szCs w:val="32"/>
          <w:rtl/>
          <w:lang w:bidi="ar-IQ"/>
        </w:rPr>
        <w:t>, وإنها ((تبلغ بالمجاز الذروة العليا))</w:t>
      </w:r>
      <w:r w:rsidRPr="00680439">
        <w:rPr>
          <w:rFonts w:ascii="Times New Roman" w:eastAsia="Times New Roman" w:hAnsi="Times New Roman" w:cs="Traditional Arabic" w:hint="cs"/>
          <w:b/>
          <w:bCs/>
          <w:sz w:val="32"/>
          <w:szCs w:val="32"/>
          <w:vertAlign w:val="superscript"/>
          <w:rtl/>
          <w:lang w:bidi="ar-IQ"/>
        </w:rPr>
        <w:t>(4)</w:t>
      </w:r>
      <w:r w:rsidRPr="00680439">
        <w:rPr>
          <w:rFonts w:ascii="Times New Roman" w:eastAsia="Times New Roman" w:hAnsi="Times New Roman" w:cs="Traditional Arabic" w:hint="cs"/>
          <w:b/>
          <w:bCs/>
          <w:sz w:val="32"/>
          <w:szCs w:val="32"/>
          <w:rtl/>
          <w:lang w:bidi="ar-IQ"/>
        </w:rPr>
        <w:t xml:space="preserve">. </w:t>
      </w:r>
    </w:p>
    <w:p w:rsidR="00680439" w:rsidRPr="00680439" w:rsidRDefault="00680439" w:rsidP="00680439">
      <w:pPr>
        <w:spacing w:after="0" w:line="240" w:lineRule="auto"/>
        <w:ind w:firstLine="458"/>
        <w:jc w:val="lowKashida"/>
        <w:rPr>
          <w:rFonts w:ascii="Times New Roman" w:eastAsia="Times New Roman" w:hAnsi="Times New Roman" w:cs="Traditional Arabic" w:hint="cs"/>
          <w:b/>
          <w:bCs/>
          <w:sz w:val="32"/>
          <w:szCs w:val="32"/>
          <w:rtl/>
          <w:lang w:bidi="ar-IQ"/>
        </w:rPr>
      </w:pPr>
    </w:p>
    <w:p w:rsidR="00680439" w:rsidRPr="00680439" w:rsidRDefault="00680439" w:rsidP="00680439">
      <w:pPr>
        <w:keepNext/>
        <w:spacing w:after="0" w:line="240" w:lineRule="auto"/>
        <w:ind w:firstLine="70"/>
        <w:jc w:val="lowKashida"/>
        <w:outlineLvl w:val="0"/>
        <w:rPr>
          <w:rFonts w:ascii="Times New Roman" w:eastAsia="Times New Roman" w:hAnsi="Times New Roman" w:cs="Traditional Arabic" w:hint="cs"/>
          <w:b/>
          <w:bCs/>
          <w:sz w:val="36"/>
          <w:szCs w:val="36"/>
          <w:rtl/>
          <w:lang w:eastAsia="ar-SA" w:bidi="ar-IQ"/>
        </w:rPr>
      </w:pPr>
      <w:r w:rsidRPr="00680439">
        <w:rPr>
          <w:rFonts w:ascii="Times New Roman" w:eastAsia="Times New Roman" w:hAnsi="Times New Roman" w:cs="Traditional Arabic" w:hint="cs"/>
          <w:b/>
          <w:bCs/>
          <w:sz w:val="36"/>
          <w:szCs w:val="36"/>
          <w:rtl/>
          <w:lang w:eastAsia="ar-SA" w:bidi="ar-IQ"/>
        </w:rPr>
        <w:lastRenderedPageBreak/>
        <w:t xml:space="preserve">     المعرفة اللغوية من الكلمة إلى الترابط </w:t>
      </w:r>
      <w:proofErr w:type="spellStart"/>
      <w:r w:rsidRPr="00680439">
        <w:rPr>
          <w:rFonts w:ascii="Times New Roman" w:eastAsia="Times New Roman" w:hAnsi="Times New Roman" w:cs="Traditional Arabic" w:hint="cs"/>
          <w:b/>
          <w:bCs/>
          <w:sz w:val="36"/>
          <w:szCs w:val="36"/>
          <w:rtl/>
          <w:lang w:eastAsia="ar-SA" w:bidi="ar-IQ"/>
        </w:rPr>
        <w:t>الجملي</w:t>
      </w:r>
      <w:proofErr w:type="spellEnd"/>
      <w:r w:rsidRPr="00680439">
        <w:rPr>
          <w:rFonts w:ascii="Times New Roman" w:eastAsia="Times New Roman" w:hAnsi="Times New Roman" w:cs="Traditional Arabic" w:hint="cs"/>
          <w:b/>
          <w:bCs/>
          <w:sz w:val="36"/>
          <w:szCs w:val="36"/>
          <w:rtl/>
          <w:lang w:eastAsia="ar-SA" w:bidi="ar-IQ"/>
        </w:rPr>
        <w:t xml:space="preserve">: </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اللغة , في جانب من جوانبها , سجّل صادق وأمين للنسيج الاجتماعي للشعوب , فاللغة تقليد ثقافي, وحدث اجتماعي</w:t>
      </w:r>
      <w:r w:rsidRPr="00680439">
        <w:rPr>
          <w:rFonts w:ascii="Times New Roman" w:eastAsia="Times New Roman" w:hAnsi="Times New Roman" w:cs="Traditional Arabic" w:hint="cs"/>
          <w:b/>
          <w:bCs/>
          <w:sz w:val="32"/>
          <w:szCs w:val="32"/>
          <w:vertAlign w:val="superscript"/>
          <w:rtl/>
        </w:rPr>
        <w:t>(5)</w:t>
      </w:r>
      <w:r w:rsidRPr="00680439">
        <w:rPr>
          <w:rFonts w:ascii="Times New Roman" w:eastAsia="Times New Roman" w:hAnsi="Times New Roman" w:cs="Traditional Arabic" w:hint="cs"/>
          <w:b/>
          <w:bCs/>
          <w:sz w:val="32"/>
          <w:szCs w:val="32"/>
          <w:rtl/>
        </w:rPr>
        <w:t>, وهي مظهر من مظاهر التكوين الجماعي للمجتمع</w:t>
      </w:r>
      <w:r w:rsidRPr="00680439">
        <w:rPr>
          <w:rFonts w:ascii="Times New Roman" w:eastAsia="Times New Roman" w:hAnsi="Times New Roman" w:cs="Traditional Arabic" w:hint="cs"/>
          <w:b/>
          <w:bCs/>
          <w:sz w:val="32"/>
          <w:szCs w:val="32"/>
          <w:vertAlign w:val="superscript"/>
          <w:rtl/>
        </w:rPr>
        <w:t>(6)</w:t>
      </w:r>
      <w:r w:rsidRPr="00680439">
        <w:rPr>
          <w:rFonts w:ascii="Times New Roman" w:eastAsia="Times New Roman" w:hAnsi="Times New Roman" w:cs="Traditional Arabic" w:hint="cs"/>
          <w:b/>
          <w:bCs/>
          <w:sz w:val="32"/>
          <w:szCs w:val="32"/>
          <w:rtl/>
        </w:rPr>
        <w:t xml:space="preserve">, وقد كان المجتمع إبان المعرفة التفسيرية مجتمعاً عربياً خالصاً بدرجة كبيرة , جاءت اللغة لتجسيد خلوصه ذاك, وانسجامه الطبقي الثقافي, وضمن هذا المفهوم , فإن المعرفة اللغوية هي الأقوى, كانت دالة على ذل الانسجام الثقافي , عن الطابع القومي للمعرفة, </w:t>
      </w:r>
      <w:proofErr w:type="spellStart"/>
      <w:r w:rsidRPr="00680439">
        <w:rPr>
          <w:rFonts w:ascii="Times New Roman" w:eastAsia="Times New Roman" w:hAnsi="Times New Roman" w:cs="Traditional Arabic" w:hint="cs"/>
          <w:b/>
          <w:bCs/>
          <w:sz w:val="32"/>
          <w:szCs w:val="32"/>
          <w:rtl/>
        </w:rPr>
        <w:t>ومفضية</w:t>
      </w:r>
      <w:proofErr w:type="spellEnd"/>
      <w:r w:rsidRPr="00680439">
        <w:rPr>
          <w:rFonts w:ascii="Times New Roman" w:eastAsia="Times New Roman" w:hAnsi="Times New Roman" w:cs="Traditional Arabic" w:hint="cs"/>
          <w:b/>
          <w:bCs/>
          <w:sz w:val="32"/>
          <w:szCs w:val="32"/>
          <w:rtl/>
        </w:rPr>
        <w:t xml:space="preserve"> إلى نوع من المعيارية اللغوية, التي صارت تتصرف في المجتمع العربي بوصفها قوة مسؤولة عن عملية التنشئة العقـلية والاجتماعية, ومن ثمّ, صارت اللغة عاملاً  مهماً من عوامل نمو الشخصية الفردية, خاصة بعد نزول القرآن على أثر تحول النصّ الشعري الجاهلي ممثلاً بالمعلّقات, إلى معياري رمزي, تحدده أنساق متماثلة وطرائق إدراك واحدة , وتظهره أنساق أسلوبية مشتركة تقريباً. فالنصّ القرآني يُشكّل فرديّة اللغة , وشخصيتها المؤسسة التي أعادت الحراك المعرفي إلى مربع البدء , مما هيأ إلى  بناء جديد للتكوين الثقافي العربي وتماسكه وانتظامه .</w:t>
      </w:r>
    </w:p>
    <w:p w:rsidR="00680439" w:rsidRPr="00680439" w:rsidRDefault="00680439" w:rsidP="00680439">
      <w:pPr>
        <w:spacing w:after="0" w:line="240" w:lineRule="auto"/>
        <w:ind w:firstLine="458"/>
        <w:jc w:val="lowKashida"/>
        <w:rPr>
          <w:rFonts w:ascii="Times New Roman" w:eastAsia="Times New Roman" w:hAnsi="Times New Roman" w:cs="Traditional Arabic" w:hint="cs"/>
          <w:b/>
          <w:bCs/>
          <w:sz w:val="32"/>
          <w:szCs w:val="32"/>
          <w:rtl/>
        </w:rPr>
      </w:pPr>
    </w:p>
    <w:p w:rsidR="00680439" w:rsidRPr="00680439" w:rsidRDefault="00680439" w:rsidP="00680439">
      <w:pPr>
        <w:spacing w:after="0" w:line="240" w:lineRule="auto"/>
        <w:ind w:firstLine="26"/>
        <w:jc w:val="lowKashida"/>
        <w:rPr>
          <w:rFonts w:ascii="Times New Roman" w:eastAsia="Times New Roman" w:hAnsi="Times New Roman" w:cs="Traditional Arabic" w:hint="cs"/>
          <w:b/>
          <w:bCs/>
          <w:sz w:val="32"/>
          <w:szCs w:val="32"/>
          <w:rtl/>
        </w:rPr>
      </w:pPr>
    </w:p>
    <w:p w:rsidR="00680439" w:rsidRPr="00680439" w:rsidRDefault="00680439" w:rsidP="00680439">
      <w:pPr>
        <w:spacing w:after="0" w:line="240" w:lineRule="auto"/>
        <w:ind w:firstLine="26"/>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w:t>
      </w:r>
    </w:p>
    <w:p w:rsidR="00680439" w:rsidRPr="00680439" w:rsidRDefault="00680439" w:rsidP="00680439">
      <w:pPr>
        <w:numPr>
          <w:ilvl w:val="0"/>
          <w:numId w:val="7"/>
        </w:num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lang w:bidi="ar-IQ"/>
        </w:rPr>
        <w:t>ظ: الحيوان، الجاحظ؛ 5/25 ، 28 .</w:t>
      </w:r>
    </w:p>
    <w:p w:rsidR="00680439" w:rsidRPr="00680439" w:rsidRDefault="00680439" w:rsidP="00680439">
      <w:pPr>
        <w:numPr>
          <w:ilvl w:val="0"/>
          <w:numId w:val="7"/>
        </w:numPr>
        <w:spacing w:after="0" w:line="240" w:lineRule="auto"/>
        <w:jc w:val="lowKashida"/>
        <w:rPr>
          <w:rFonts w:ascii="Times New Roman" w:eastAsia="Times New Roman" w:hAnsi="Times New Roman" w:cs="Traditional Arabic" w:hint="cs"/>
          <w:b/>
          <w:bCs/>
        </w:rPr>
      </w:pPr>
      <w:r w:rsidRPr="00680439">
        <w:rPr>
          <w:rFonts w:ascii="Times New Roman" w:eastAsia="Times New Roman" w:hAnsi="Times New Roman" w:cs="Traditional Arabic" w:hint="cs"/>
          <w:b/>
          <w:bCs/>
          <w:rtl/>
          <w:lang w:bidi="ar-IQ"/>
        </w:rPr>
        <w:t>ظ: العمدة, ابن رشيق؛  1/239</w:t>
      </w:r>
      <w:r w:rsidRPr="00680439">
        <w:rPr>
          <w:rFonts w:ascii="Times New Roman" w:eastAsia="Times New Roman" w:hAnsi="Times New Roman" w:cs="Traditional Arabic" w:hint="cs"/>
          <w:b/>
          <w:bCs/>
          <w:rtl/>
        </w:rPr>
        <w:t xml:space="preserve"> .</w:t>
      </w:r>
    </w:p>
    <w:p w:rsidR="00680439" w:rsidRPr="00680439" w:rsidRDefault="00680439" w:rsidP="00680439">
      <w:pPr>
        <w:numPr>
          <w:ilvl w:val="0"/>
          <w:numId w:val="7"/>
        </w:numPr>
        <w:spacing w:after="0" w:line="240" w:lineRule="auto"/>
        <w:jc w:val="lowKashida"/>
        <w:rPr>
          <w:rFonts w:ascii="Times New Roman" w:eastAsia="Times New Roman" w:hAnsi="Times New Roman" w:cs="Traditional Arabic" w:hint="cs"/>
          <w:b/>
          <w:bCs/>
        </w:rPr>
      </w:pPr>
      <w:r w:rsidRPr="00680439">
        <w:rPr>
          <w:rFonts w:ascii="Times New Roman" w:eastAsia="Times New Roman" w:hAnsi="Times New Roman" w:cs="Traditional Arabic" w:hint="cs"/>
          <w:b/>
          <w:bCs/>
          <w:rtl/>
          <w:lang w:bidi="ar-IQ"/>
        </w:rPr>
        <w:t xml:space="preserve">الوساطة , الجرجاني؛  428 </w:t>
      </w:r>
      <w:r w:rsidRPr="00680439">
        <w:rPr>
          <w:rFonts w:ascii="Times New Roman" w:eastAsia="Times New Roman" w:hAnsi="Times New Roman" w:cs="Traditional Arabic" w:hint="cs"/>
          <w:b/>
          <w:bCs/>
          <w:rtl/>
        </w:rPr>
        <w:t>.</w:t>
      </w:r>
    </w:p>
    <w:p w:rsidR="00680439" w:rsidRPr="00680439" w:rsidRDefault="00680439" w:rsidP="00680439">
      <w:pPr>
        <w:numPr>
          <w:ilvl w:val="0"/>
          <w:numId w:val="7"/>
        </w:numPr>
        <w:spacing w:after="0" w:line="240" w:lineRule="auto"/>
        <w:jc w:val="lowKashida"/>
        <w:rPr>
          <w:rFonts w:ascii="Times New Roman" w:eastAsia="Times New Roman" w:hAnsi="Times New Roman" w:cs="Traditional Arabic" w:hint="cs"/>
          <w:b/>
          <w:bCs/>
        </w:rPr>
      </w:pPr>
      <w:r w:rsidRPr="00680439">
        <w:rPr>
          <w:rFonts w:ascii="Times New Roman" w:eastAsia="Times New Roman" w:hAnsi="Times New Roman" w:cs="Traditional Arabic" w:hint="cs"/>
          <w:b/>
          <w:bCs/>
          <w:rtl/>
          <w:lang w:bidi="ar-IQ"/>
        </w:rPr>
        <w:t xml:space="preserve">الكشاف، الزمخشري : 1/192 </w:t>
      </w:r>
      <w:r w:rsidRPr="00680439">
        <w:rPr>
          <w:rFonts w:ascii="Times New Roman" w:eastAsia="Times New Roman" w:hAnsi="Times New Roman" w:cs="Traditional Arabic" w:hint="cs"/>
          <w:b/>
          <w:bCs/>
          <w:rtl/>
        </w:rPr>
        <w:t>.</w:t>
      </w:r>
    </w:p>
    <w:p w:rsidR="00680439" w:rsidRPr="00680439" w:rsidRDefault="00680439" w:rsidP="00680439">
      <w:pPr>
        <w:numPr>
          <w:ilvl w:val="0"/>
          <w:numId w:val="7"/>
        </w:numPr>
        <w:spacing w:after="0" w:line="240" w:lineRule="auto"/>
        <w:jc w:val="lowKashida"/>
        <w:rPr>
          <w:rFonts w:ascii="Times New Roman" w:eastAsia="Times New Roman" w:hAnsi="Times New Roman" w:cs="Traditional Arabic" w:hint="cs"/>
          <w:b/>
          <w:bCs/>
        </w:rPr>
      </w:pPr>
      <w:r w:rsidRPr="00680439">
        <w:rPr>
          <w:rFonts w:ascii="Times New Roman" w:eastAsia="Times New Roman" w:hAnsi="Times New Roman" w:cs="Traditional Arabic" w:hint="cs"/>
          <w:b/>
          <w:bCs/>
          <w:rtl/>
        </w:rPr>
        <w:t xml:space="preserve">ظ: اللغة واللهوية-قومية </w:t>
      </w:r>
      <w:r w:rsidRPr="00680439">
        <w:rPr>
          <w:rFonts w:ascii="Times New Roman" w:eastAsia="Times New Roman" w:hAnsi="Times New Roman" w:cs="Traditional Arabic"/>
          <w:b/>
          <w:bCs/>
          <w:rtl/>
        </w:rPr>
        <w:t>–</w:t>
      </w:r>
      <w:r w:rsidRPr="00680439">
        <w:rPr>
          <w:rFonts w:ascii="Times New Roman" w:eastAsia="Times New Roman" w:hAnsi="Times New Roman" w:cs="Traditional Arabic" w:hint="cs"/>
          <w:b/>
          <w:bCs/>
          <w:rtl/>
        </w:rPr>
        <w:t xml:space="preserve"> </w:t>
      </w:r>
      <w:proofErr w:type="spellStart"/>
      <w:r w:rsidRPr="00680439">
        <w:rPr>
          <w:rFonts w:ascii="Times New Roman" w:eastAsia="Times New Roman" w:hAnsi="Times New Roman" w:cs="Traditional Arabic" w:hint="cs"/>
          <w:b/>
          <w:bCs/>
          <w:rtl/>
        </w:rPr>
        <w:t>إثنية</w:t>
      </w:r>
      <w:proofErr w:type="spellEnd"/>
      <w:r w:rsidRPr="00680439">
        <w:rPr>
          <w:rFonts w:ascii="Times New Roman" w:eastAsia="Times New Roman" w:hAnsi="Times New Roman" w:cs="Traditional Arabic" w:hint="cs"/>
          <w:b/>
          <w:bCs/>
          <w:rtl/>
        </w:rPr>
        <w:t>- دينية، جون جوزيف؛ 61,76 .</w:t>
      </w:r>
    </w:p>
    <w:p w:rsidR="00680439" w:rsidRPr="00680439" w:rsidRDefault="00680439" w:rsidP="00680439">
      <w:pPr>
        <w:numPr>
          <w:ilvl w:val="0"/>
          <w:numId w:val="7"/>
        </w:num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ظ: نفسه: 76 .</w:t>
      </w:r>
    </w:p>
    <w:p w:rsidR="00680439" w:rsidRPr="00680439" w:rsidRDefault="00680439" w:rsidP="00680439">
      <w:pPr>
        <w:spacing w:after="0" w:line="240" w:lineRule="auto"/>
        <w:ind w:firstLine="26"/>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 xml:space="preserve"> </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    لم يكن النص القرآني كلا واحدا، وإنما هو مكوَّن من فقرات متوالية على المستوى النحوي، تتسم، مما تتسم به، بأنها  متماسكة أو متصلة داخليا بقوانين النحو</w:t>
      </w:r>
      <w:r w:rsidRPr="00680439">
        <w:rPr>
          <w:rFonts w:ascii="Times New Roman" w:eastAsia="Times New Roman" w:hAnsi="Times New Roman" w:cs="Traditional Arabic" w:hint="cs"/>
          <w:b/>
          <w:bCs/>
          <w:sz w:val="32"/>
          <w:szCs w:val="32"/>
          <w:vertAlign w:val="superscript"/>
          <w:rtl/>
        </w:rPr>
        <w:t>(1)</w:t>
      </w:r>
      <w:r w:rsidRPr="00680439">
        <w:rPr>
          <w:rFonts w:ascii="Times New Roman" w:eastAsia="Times New Roman" w:hAnsi="Times New Roman" w:cs="Traditional Arabic" w:hint="cs"/>
          <w:b/>
          <w:bCs/>
          <w:sz w:val="32"/>
          <w:szCs w:val="32"/>
          <w:rtl/>
        </w:rPr>
        <w:t>، ولكنها منفصلة على مستوى الدلالة</w:t>
      </w:r>
      <w:r w:rsidRPr="00680439">
        <w:rPr>
          <w:rFonts w:ascii="Times New Roman" w:eastAsia="Times New Roman" w:hAnsi="Times New Roman" w:cs="Traditional Arabic" w:hint="cs"/>
          <w:b/>
          <w:bCs/>
          <w:sz w:val="32"/>
          <w:szCs w:val="32"/>
          <w:vertAlign w:val="superscript"/>
          <w:rtl/>
        </w:rPr>
        <w:t>(2)</w:t>
      </w:r>
      <w:r w:rsidRPr="00680439">
        <w:rPr>
          <w:rFonts w:ascii="Times New Roman" w:eastAsia="Times New Roman" w:hAnsi="Times New Roman" w:cs="Traditional Arabic" w:hint="cs"/>
          <w:b/>
          <w:bCs/>
          <w:sz w:val="32"/>
          <w:szCs w:val="32"/>
          <w:rtl/>
        </w:rPr>
        <w:t xml:space="preserve">. وقد كان ذلك التماسك النحوي الخارجي هو الضامن الثاني بعد ضامن المعجم لامتداد المعرفة التفسيرية في الزمان والمكان اللذين ظهر فيهما النص،  ولكن الاقتصار على محاورة ذلك التماسك بوصفه مظهرا نصّيا مرة وبوصفه ضامنا للمعرفة التفسيرية مرة أخرى لم يقتصر على محاولة تشكيل معنى النص بل تجاوز ذلك سيكولوجيا واجتماعيا إلى محاولة أخرى تمثّلت هذه المرة في تشكيل معنى المجتمع ومعنى ثقافته، فكان ثمة المجتمع الإسلامي المتماسك من حيث قواعده وقوانينه الخارجية، والهشّ من هويته المعنوية </w:t>
      </w:r>
      <w:proofErr w:type="spellStart"/>
      <w:r w:rsidRPr="00680439">
        <w:rPr>
          <w:rFonts w:ascii="Times New Roman" w:eastAsia="Times New Roman" w:hAnsi="Times New Roman" w:cs="Traditional Arabic" w:hint="cs"/>
          <w:b/>
          <w:bCs/>
          <w:sz w:val="32"/>
          <w:szCs w:val="32"/>
          <w:rtl/>
        </w:rPr>
        <w:t>والمقاصدية</w:t>
      </w:r>
      <w:proofErr w:type="spellEnd"/>
      <w:r w:rsidRPr="00680439">
        <w:rPr>
          <w:rFonts w:ascii="Times New Roman" w:eastAsia="Times New Roman" w:hAnsi="Times New Roman" w:cs="Traditional Arabic" w:hint="cs"/>
          <w:b/>
          <w:bCs/>
          <w:sz w:val="32"/>
          <w:szCs w:val="32"/>
          <w:rtl/>
        </w:rPr>
        <w:t xml:space="preserve">... ومن </w:t>
      </w:r>
      <w:r w:rsidRPr="00680439">
        <w:rPr>
          <w:rFonts w:ascii="Times New Roman" w:eastAsia="Times New Roman" w:hAnsi="Times New Roman" w:cs="Traditional Arabic" w:hint="cs"/>
          <w:b/>
          <w:bCs/>
          <w:sz w:val="32"/>
          <w:szCs w:val="32"/>
          <w:rtl/>
        </w:rPr>
        <w:lastRenderedPageBreak/>
        <w:t xml:space="preserve">هنا، وفي ضمن هذه المحددات لجدل العلاقة بين التماسك النحوي للنص والمعرفة التفسيرية، صار لزاما على المعرفة التفسيرية _ وقد تراجعت أمام شرطها الرئيس بوصفها أداة للتواصل أو بوصفها أداة لتحقيق الانسجام بين العارف وموضوع المعرفة_ أن تدخل في شبكة أخرى من العلاقات مع النص وبه، وبما يُسهم في تشكيل سياقات جديدة للمعرفة... وهكذا برزت المعرفة التأويلية بوصفها نتيجة حتمية لذلك الانفصال النصي على مستوى الدلالة أو المعنى، وبوصفها المستوى الثاني للمعرفة، وترتّب على ذلك أن رسخت تلك المعرفة ورسخ جدلها معها الانفصال النصي وبه، ذلك الانفصال الذي صار ضامنا رئيسا للمعرفة التأويلية كي تمتد مثلما امتد المظهر الأول للمعرفة التي شكّلها التماسك النحوي الخارجي. ولقد تناوب ذلك الانفصال، مع المعرفة التأويلية، مهمة استظهار الانسجام الداخلي للنص من جهة، وللمجتمع الذي يشكّل بيئة ذلك النص من جهة أخرى، على أن ذلك الانسجام ليس مما يظهر سريعا وجليا، وليس مما يكون البعد الحسي أو العقلي البسيط ميدانه وموئله، وإنما هو مما يتجاوز ذلك إلى سياقات أخرى، أبانت عنها </w:t>
      </w:r>
      <w:r w:rsidRPr="00680439">
        <w:rPr>
          <w:rFonts w:ascii="Times New Roman" w:eastAsia="Times New Roman" w:hAnsi="Times New Roman" w:cs="Traditional Arabic"/>
          <w:b/>
          <w:bCs/>
          <w:sz w:val="32"/>
          <w:szCs w:val="32"/>
          <w:rtl/>
        </w:rPr>
        <w:t>–</w:t>
      </w:r>
      <w:r w:rsidRPr="00680439">
        <w:rPr>
          <w:rFonts w:ascii="Times New Roman" w:eastAsia="Times New Roman" w:hAnsi="Times New Roman" w:cs="Traditional Arabic" w:hint="cs"/>
          <w:b/>
          <w:bCs/>
          <w:sz w:val="32"/>
          <w:szCs w:val="32"/>
          <w:rtl/>
        </w:rPr>
        <w:t xml:space="preserve"> ولو بقدر- نصوص التصوف والعرفان، سواء من حيث البعد النظري لتلك النصوص أم من حيث البعد العملي.</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w:t>
      </w:r>
    </w:p>
    <w:p w:rsidR="00680439" w:rsidRPr="00680439" w:rsidRDefault="00680439" w:rsidP="00680439">
      <w:pPr>
        <w:numPr>
          <w:ilvl w:val="0"/>
          <w:numId w:val="8"/>
        </w:num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ظ: نحو النص- نقد النظرية وبناء أخرى، د. عمر محمد أبو خرمة؛ ص201 .</w:t>
      </w:r>
    </w:p>
    <w:p w:rsidR="00680439" w:rsidRPr="00680439" w:rsidRDefault="00680439" w:rsidP="00680439">
      <w:pPr>
        <w:numPr>
          <w:ilvl w:val="0"/>
          <w:numId w:val="8"/>
        </w:num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ظ: نفسه؛ ص227 .</w:t>
      </w:r>
    </w:p>
    <w:p w:rsidR="00680439" w:rsidRPr="00680439" w:rsidRDefault="00680439" w:rsidP="00680439">
      <w:pPr>
        <w:spacing w:after="0" w:line="240" w:lineRule="auto"/>
        <w:ind w:firstLine="26"/>
        <w:jc w:val="lowKashida"/>
        <w:rPr>
          <w:rFonts w:ascii="Times New Roman" w:eastAsia="Times New Roman" w:hAnsi="Times New Roman" w:cs="Traditional Arabic" w:hint="cs"/>
          <w:b/>
          <w:bCs/>
          <w:rtl/>
        </w:rPr>
      </w:pPr>
    </w:p>
    <w:p w:rsidR="00680439" w:rsidRPr="00680439" w:rsidRDefault="00680439" w:rsidP="00680439">
      <w:pPr>
        <w:keepNext/>
        <w:spacing w:after="0" w:line="240" w:lineRule="auto"/>
        <w:ind w:firstLine="70"/>
        <w:jc w:val="lowKashida"/>
        <w:outlineLvl w:val="2"/>
        <w:rPr>
          <w:rFonts w:ascii="Times New Roman" w:eastAsia="Times New Roman" w:hAnsi="Times New Roman" w:cs="Traditional Arabic" w:hint="cs"/>
          <w:b/>
          <w:bCs/>
          <w:sz w:val="36"/>
          <w:szCs w:val="36"/>
          <w:rtl/>
          <w:lang w:eastAsia="ar-SA"/>
        </w:rPr>
      </w:pPr>
      <w:r w:rsidRPr="00680439">
        <w:rPr>
          <w:rFonts w:ascii="Times New Roman" w:eastAsia="Times New Roman" w:hAnsi="Times New Roman" w:cs="Traditional Arabic" w:hint="cs"/>
          <w:b/>
          <w:bCs/>
          <w:sz w:val="32"/>
          <w:szCs w:val="32"/>
          <w:rtl/>
          <w:lang w:eastAsia="ar-SA"/>
        </w:rPr>
        <w:t xml:space="preserve"> </w:t>
      </w:r>
    </w:p>
    <w:p w:rsidR="00680439" w:rsidRPr="00680439" w:rsidRDefault="00680439" w:rsidP="00680439">
      <w:pPr>
        <w:keepNext/>
        <w:spacing w:after="0" w:line="240" w:lineRule="auto"/>
        <w:ind w:firstLine="70"/>
        <w:jc w:val="lowKashida"/>
        <w:outlineLvl w:val="2"/>
        <w:rPr>
          <w:rFonts w:ascii="Times New Roman" w:eastAsia="Times New Roman" w:hAnsi="Times New Roman" w:cs="Traditional Arabic" w:hint="cs"/>
          <w:b/>
          <w:bCs/>
          <w:sz w:val="36"/>
          <w:szCs w:val="36"/>
          <w:rtl/>
          <w:lang w:eastAsia="ar-SA"/>
        </w:rPr>
      </w:pPr>
      <w:r w:rsidRPr="00680439">
        <w:rPr>
          <w:rFonts w:ascii="Times New Roman" w:eastAsia="Times New Roman" w:hAnsi="Times New Roman" w:cs="Traditional Arabic" w:hint="cs"/>
          <w:b/>
          <w:bCs/>
          <w:sz w:val="36"/>
          <w:szCs w:val="36"/>
          <w:rtl/>
          <w:lang w:eastAsia="ar-SA"/>
        </w:rPr>
        <w:t xml:space="preserve">   المعرفة اللغوية من المعنى إلى معنى المعنى: </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rtl/>
          <w:lang w:eastAsia="ar-SA"/>
        </w:rPr>
      </w:pPr>
    </w:p>
    <w:p w:rsidR="00680439" w:rsidRPr="00680439" w:rsidRDefault="00680439" w:rsidP="00680439">
      <w:pPr>
        <w:spacing w:after="0" w:line="240" w:lineRule="auto"/>
        <w:ind w:firstLine="458"/>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لقد أحدث النصّ القرآني بوصفه مادة لغوية أو بوصفه مضموناً, خاصة مضمونه العقائدي المتعلّق </w:t>
      </w:r>
      <w:proofErr w:type="spellStart"/>
      <w:r w:rsidRPr="00680439">
        <w:rPr>
          <w:rFonts w:ascii="Times New Roman" w:eastAsia="Times New Roman" w:hAnsi="Times New Roman" w:cs="Traditional Arabic" w:hint="cs"/>
          <w:b/>
          <w:bCs/>
          <w:sz w:val="32"/>
          <w:szCs w:val="32"/>
          <w:rtl/>
        </w:rPr>
        <w:t>بالإلوهية</w:t>
      </w:r>
      <w:proofErr w:type="spellEnd"/>
      <w:r w:rsidRPr="00680439">
        <w:rPr>
          <w:rFonts w:ascii="Times New Roman" w:eastAsia="Times New Roman" w:hAnsi="Times New Roman" w:cs="Traditional Arabic" w:hint="cs"/>
          <w:b/>
          <w:bCs/>
          <w:sz w:val="32"/>
          <w:szCs w:val="32"/>
          <w:rtl/>
        </w:rPr>
        <w:t xml:space="preserve"> وما يتصل بها من مفردات عالم الغيب, من مثل خلق الإنسان, والأكوان, والحياة الآخرة ...الخ, لقد أحدث كل ذلك تغيرات  أو تحولات كبيرة في البنية الاجتماعية العربية, ثم في البنية العقلية، ولقد ترتّب على ذلك, عبر التأريخ, زعزعة غير بسيطة لبنية المعنى لدى العربي, وكان لابدّ بسبب من ذلك , من صياغة جديدة للمعنى تتجاوز تلك الأطر والمفاهيم البسيطة والجزئية , فقد أحدث النصّ القرآني , خاصة آياته التي تتحدث عن سنن الكون وقوانينه, وترابط عوالمه, تصوّراً جديداً للمعنى, يتّسم مما يتّسم به, بالترابط هو الآخر, ثمّ بالتعدد, ويتجاوز المظهر السطحي للموجودات إلى حيث عمق الظاهرة الوجودية أو باطنها... </w:t>
      </w:r>
      <w:r w:rsidRPr="00680439">
        <w:rPr>
          <w:rFonts w:ascii="Times New Roman" w:eastAsia="Times New Roman" w:hAnsi="Times New Roman" w:cs="Traditional Arabic" w:hint="cs"/>
          <w:b/>
          <w:bCs/>
          <w:sz w:val="32"/>
          <w:szCs w:val="32"/>
          <w:rtl/>
        </w:rPr>
        <w:lastRenderedPageBreak/>
        <w:t xml:space="preserve">ومن هنا صار طلب المعنى فرصة للنشاط التأملي, وطريقاً إلى معرفة المجهول, بالاستناد إلى المعلوم, أي إنه صار محجّةً بيّنةً للوصول إلى المساحة التي تحقق للعارف ممارسة فعله المعرفي المختلف والمتجاوز حدود البداهة المعرفية... وهكذا أمسك العرب بمعنى المعنى, أو المعاني الثواني, على وفق ما يصطلح عليها عبد القاهر الجرجاني  ت476هـ في كتابه؛ دلائل الإعجاز . </w:t>
      </w:r>
    </w:p>
    <w:p w:rsidR="00680439" w:rsidRPr="00680439" w:rsidRDefault="00680439" w:rsidP="00680439">
      <w:pPr>
        <w:spacing w:after="0" w:line="240" w:lineRule="auto"/>
        <w:ind w:firstLine="458"/>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تحت عنوان؛ (نقل المعنى إلى غيره) يقول الحاتميّ , وهو، من هو، من حيث اعتبار القاعدة اللغوية ومعاييرها الكلاسيكية, ((وأكثر ما يُطوّع النقل في المعاني خاصة للمحدثين, لأنهم فتحوا من نوار الكلام ما كان هامداً, و أيقظوا من عيونه ما كان راقداً, وأجروا من معينه ما كـان راكداً))</w:t>
      </w:r>
      <w:r w:rsidRPr="00680439">
        <w:rPr>
          <w:rFonts w:ascii="Times New Roman" w:eastAsia="Times New Roman" w:hAnsi="Times New Roman" w:cs="Traditional Arabic" w:hint="cs"/>
          <w:b/>
          <w:bCs/>
          <w:sz w:val="32"/>
          <w:szCs w:val="32"/>
          <w:vertAlign w:val="superscript"/>
          <w:rtl/>
        </w:rPr>
        <w:t>(1)</w:t>
      </w:r>
      <w:r w:rsidRPr="00680439">
        <w:rPr>
          <w:rFonts w:ascii="Times New Roman" w:eastAsia="Times New Roman" w:hAnsi="Times New Roman" w:cs="Traditional Arabic" w:hint="cs"/>
          <w:b/>
          <w:bCs/>
          <w:sz w:val="32"/>
          <w:szCs w:val="32"/>
          <w:rtl/>
        </w:rPr>
        <w:t>. ويقول ابن رشيق القيرواني؛ (( والمعاني بداً تتردّد وتتولّد, والكلام يفتح بعضه بعضاً))</w:t>
      </w:r>
      <w:r w:rsidRPr="00680439">
        <w:rPr>
          <w:rFonts w:ascii="Times New Roman" w:eastAsia="Times New Roman" w:hAnsi="Times New Roman" w:cs="Traditional Arabic" w:hint="cs"/>
          <w:b/>
          <w:bCs/>
          <w:sz w:val="32"/>
          <w:szCs w:val="32"/>
          <w:vertAlign w:val="superscript"/>
          <w:rtl/>
        </w:rPr>
        <w:t>(2)</w:t>
      </w:r>
      <w:r w:rsidRPr="00680439">
        <w:rPr>
          <w:rFonts w:ascii="Times New Roman" w:eastAsia="Times New Roman" w:hAnsi="Times New Roman" w:cs="Traditional Arabic" w:hint="cs"/>
          <w:b/>
          <w:bCs/>
          <w:sz w:val="32"/>
          <w:szCs w:val="32"/>
          <w:rtl/>
        </w:rPr>
        <w:t xml:space="preserve">. </w:t>
      </w:r>
    </w:p>
    <w:p w:rsidR="00680439" w:rsidRPr="00680439" w:rsidRDefault="00680439" w:rsidP="00680439">
      <w:pPr>
        <w:spacing w:after="0" w:line="240" w:lineRule="auto"/>
        <w:ind w:firstLine="458"/>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لقد حرصت المعرفة التفسيرية على كلام مغلق على ذاته, غير قابل للإجراء تناغماً مع إرادة البسطاء والأعاجم من المتكلمين تارة, وخضوعاً إلى الفهم السلبي للمقدس القرآني, ولكن هذه المعرفة لم تصمد أمام التوسعة الاجتماعية والثقافية لمساحة العارفين . يقول ابن رشيق؛ ((لأن المعاني إنما اتسعت لأتساع الناس في الدنيا))</w:t>
      </w:r>
      <w:r w:rsidRPr="00680439">
        <w:rPr>
          <w:rFonts w:ascii="Times New Roman" w:eastAsia="Times New Roman" w:hAnsi="Times New Roman" w:cs="Traditional Arabic" w:hint="cs"/>
          <w:b/>
          <w:bCs/>
          <w:sz w:val="32"/>
          <w:szCs w:val="32"/>
          <w:vertAlign w:val="superscript"/>
          <w:rtl/>
        </w:rPr>
        <w:t>(3)</w:t>
      </w:r>
      <w:r w:rsidRPr="00680439">
        <w:rPr>
          <w:rFonts w:ascii="Times New Roman" w:eastAsia="Times New Roman" w:hAnsi="Times New Roman" w:cs="Traditional Arabic" w:hint="cs"/>
          <w:b/>
          <w:bCs/>
          <w:sz w:val="32"/>
          <w:szCs w:val="32"/>
          <w:rtl/>
        </w:rPr>
        <w:t>... كذلك, لم تصمد تلك المعرفة بسب من حتميات النضج الذهني والمعرفي وصيرورة الممارسة المعرفية عبر التاريخ, وأيضاً, ثمة الواقع النصيّ الشعري</w:t>
      </w:r>
    </w:p>
    <w:p w:rsidR="00680439" w:rsidRPr="00680439" w:rsidRDefault="00680439" w:rsidP="00680439">
      <w:pPr>
        <w:spacing w:after="0" w:line="240" w:lineRule="auto"/>
        <w:ind w:firstLine="26"/>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w:t>
      </w:r>
    </w:p>
    <w:p w:rsidR="00680439" w:rsidRPr="00680439" w:rsidRDefault="00680439" w:rsidP="00680439">
      <w:pPr>
        <w:numPr>
          <w:ilvl w:val="0"/>
          <w:numId w:val="9"/>
        </w:num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حلية المحاضرة : 2/82 .</w:t>
      </w:r>
    </w:p>
    <w:p w:rsidR="00680439" w:rsidRPr="00680439" w:rsidRDefault="00680439" w:rsidP="00680439">
      <w:pPr>
        <w:numPr>
          <w:ilvl w:val="0"/>
          <w:numId w:val="9"/>
        </w:numPr>
        <w:spacing w:after="0" w:line="240" w:lineRule="auto"/>
        <w:jc w:val="lowKashida"/>
        <w:rPr>
          <w:rFonts w:ascii="Times New Roman" w:eastAsia="Times New Roman" w:hAnsi="Times New Roman" w:cs="Traditional Arabic" w:hint="cs"/>
          <w:b/>
          <w:bCs/>
        </w:rPr>
      </w:pPr>
      <w:r w:rsidRPr="00680439">
        <w:rPr>
          <w:rFonts w:ascii="Times New Roman" w:eastAsia="Times New Roman" w:hAnsi="Times New Roman" w:cs="Traditional Arabic" w:hint="cs"/>
          <w:b/>
          <w:bCs/>
          <w:rtl/>
        </w:rPr>
        <w:t>العمدة : 2/226 .</w:t>
      </w:r>
    </w:p>
    <w:p w:rsidR="00680439" w:rsidRPr="00680439" w:rsidRDefault="00680439" w:rsidP="00680439">
      <w:pPr>
        <w:numPr>
          <w:ilvl w:val="0"/>
          <w:numId w:val="9"/>
        </w:numPr>
        <w:spacing w:after="0" w:line="240" w:lineRule="auto"/>
        <w:jc w:val="lowKashida"/>
        <w:rPr>
          <w:rFonts w:ascii="Times New Roman" w:eastAsia="Times New Roman" w:hAnsi="Times New Roman" w:cs="Traditional Arabic" w:hint="cs"/>
          <w:b/>
          <w:bCs/>
          <w:rtl/>
        </w:rPr>
      </w:pPr>
      <w:r w:rsidRPr="00680439">
        <w:rPr>
          <w:rFonts w:ascii="Times New Roman" w:eastAsia="Times New Roman" w:hAnsi="Times New Roman" w:cs="Traditional Arabic" w:hint="cs"/>
          <w:b/>
          <w:bCs/>
          <w:rtl/>
        </w:rPr>
        <w:t xml:space="preserve"> نفسه ؛ 2/224 .</w:t>
      </w:r>
    </w:p>
    <w:p w:rsidR="00680439" w:rsidRPr="00680439" w:rsidRDefault="00680439" w:rsidP="00680439">
      <w:pPr>
        <w:spacing w:after="0" w:line="240" w:lineRule="auto"/>
        <w:ind w:firstLine="26"/>
        <w:jc w:val="lowKashida"/>
        <w:rPr>
          <w:rFonts w:ascii="Times New Roman" w:eastAsia="Times New Roman" w:hAnsi="Times New Roman" w:cs="Traditional Arabic" w:hint="cs"/>
          <w:b/>
          <w:bCs/>
          <w:rtl/>
        </w:rPr>
      </w:pPr>
    </w:p>
    <w:p w:rsidR="00680439" w:rsidRPr="00680439" w:rsidRDefault="00680439" w:rsidP="00680439">
      <w:pPr>
        <w:spacing w:after="0" w:line="240" w:lineRule="auto"/>
        <w:ind w:firstLine="26"/>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خاصة, ذلك الواقع المختلف كماً ونوعاً, في عصر التأويل والذي صار مصدراً رئيساً من مصادر المعرفة بالنسبة إلى العارفين في عايشوا مجتمع التأويل. فالمعرفة التأويلية حدث نصيّ في جانب من جوانبها وهذا ما يفسّر فتح نوار الكلام, وإيقاظ عيونه , إجراء معينه, في عصر المحدثين/ العباسـيين, على وفق الحاتميّ... وهكذا صارت المعرفة التأويلية, نتيجة طبيعية لنموّ المعنى بواقعيه؛ الخارجي المليء بالمدركات القديمة والجديدة/ الحسيّة والذهنية, والآخر, الأدبي الزاخر </w:t>
      </w:r>
      <w:proofErr w:type="spellStart"/>
      <w:r w:rsidRPr="00680439">
        <w:rPr>
          <w:rFonts w:ascii="Times New Roman" w:eastAsia="Times New Roman" w:hAnsi="Times New Roman" w:cs="Traditional Arabic" w:hint="cs"/>
          <w:b/>
          <w:bCs/>
          <w:sz w:val="32"/>
          <w:szCs w:val="32"/>
          <w:rtl/>
        </w:rPr>
        <w:t>بتشييء</w:t>
      </w:r>
      <w:proofErr w:type="spellEnd"/>
      <w:r w:rsidRPr="00680439">
        <w:rPr>
          <w:rFonts w:ascii="Times New Roman" w:eastAsia="Times New Roman" w:hAnsi="Times New Roman" w:cs="Traditional Arabic" w:hint="cs"/>
          <w:b/>
          <w:bCs/>
          <w:sz w:val="32"/>
          <w:szCs w:val="32"/>
          <w:rtl/>
        </w:rPr>
        <w:t xml:space="preserve"> , تلك المدركات جمالياً. </w:t>
      </w:r>
    </w:p>
    <w:p w:rsidR="00680439" w:rsidRPr="00680439" w:rsidRDefault="00680439" w:rsidP="00680439">
      <w:pPr>
        <w:spacing w:after="0" w:line="240" w:lineRule="auto"/>
        <w:ind w:firstLine="458"/>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إن إعادة توجيه مقاصد النص بحيث تنسجم مع إرادة المعرفي والجمالي تعني الشروع نحو البحث عن معنى المعنى, وهذا ما يكشف عن صيرورة الترابط بين مقاطع النصّ/ هيكليته, والسياق, والإيقاع الداخلي, والاستعارة وجمالية المعنى... الخ , محفزات معرفية تأويلية, بعد أن </w:t>
      </w:r>
      <w:r w:rsidRPr="00680439">
        <w:rPr>
          <w:rFonts w:ascii="Times New Roman" w:eastAsia="Times New Roman" w:hAnsi="Times New Roman" w:cs="Traditional Arabic" w:hint="cs"/>
          <w:b/>
          <w:bCs/>
          <w:sz w:val="32"/>
          <w:szCs w:val="32"/>
          <w:rtl/>
        </w:rPr>
        <w:lastRenderedPageBreak/>
        <w:t xml:space="preserve">كانت وحدة المقطع, والإيقاع الخارجي, والتشبيه وجمالية اللفظ... محفّزات معرفية في الحقبة الأولى من حقب التعرف بالنص وإلى النصّ... </w:t>
      </w:r>
    </w:p>
    <w:p w:rsidR="00680439" w:rsidRPr="00680439" w:rsidRDefault="00680439" w:rsidP="00680439">
      <w:pPr>
        <w:spacing w:after="0" w:line="240" w:lineRule="auto"/>
        <w:ind w:firstLine="458"/>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 </w:t>
      </w:r>
    </w:p>
    <w:p w:rsidR="00680439" w:rsidRPr="00680439" w:rsidRDefault="00680439" w:rsidP="00680439">
      <w:pPr>
        <w:spacing w:after="0" w:line="240" w:lineRule="auto"/>
        <w:ind w:firstLine="26"/>
        <w:jc w:val="lowKashida"/>
        <w:rPr>
          <w:rFonts w:ascii="Times New Roman" w:eastAsia="Times New Roman" w:hAnsi="Times New Roman" w:cs="Traditional Arabic" w:hint="cs"/>
          <w:b/>
          <w:bCs/>
          <w:sz w:val="32"/>
          <w:szCs w:val="32"/>
          <w:rtl/>
        </w:rPr>
      </w:pPr>
    </w:p>
    <w:p w:rsidR="00680439" w:rsidRPr="00680439" w:rsidRDefault="00680439" w:rsidP="00680439">
      <w:pPr>
        <w:spacing w:after="0" w:line="240" w:lineRule="auto"/>
        <w:ind w:firstLine="458"/>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t xml:space="preserve">                ....................................................</w:t>
      </w:r>
    </w:p>
    <w:p w:rsidR="00680439" w:rsidRPr="00680439" w:rsidRDefault="00680439" w:rsidP="00680439">
      <w:pPr>
        <w:keepNext/>
        <w:spacing w:after="0" w:line="240" w:lineRule="auto"/>
        <w:ind w:hanging="514"/>
        <w:jc w:val="lowKashida"/>
        <w:outlineLvl w:val="1"/>
        <w:rPr>
          <w:rFonts w:ascii="Times New Roman" w:eastAsia="Times New Roman" w:hAnsi="Times New Roman" w:cs="Traditional Arabic" w:hint="cs"/>
          <w:b/>
          <w:bCs/>
          <w:sz w:val="32"/>
          <w:szCs w:val="32"/>
          <w:rtl/>
          <w:lang w:eastAsia="ar-SA"/>
        </w:rPr>
      </w:pPr>
      <w:r w:rsidRPr="00680439">
        <w:rPr>
          <w:rFonts w:ascii="Times New Roman" w:eastAsia="Times New Roman" w:hAnsi="Times New Roman" w:cs="Traditional Arabic" w:hint="cs"/>
          <w:b/>
          <w:bCs/>
          <w:sz w:val="32"/>
          <w:szCs w:val="32"/>
          <w:rtl/>
          <w:lang w:eastAsia="ar-SA"/>
        </w:rPr>
        <w:t xml:space="preserve"> </w:t>
      </w:r>
    </w:p>
    <w:p w:rsidR="00680439" w:rsidRPr="00680439" w:rsidRDefault="00680439" w:rsidP="00680439">
      <w:pPr>
        <w:spacing w:after="0" w:line="240" w:lineRule="auto"/>
        <w:jc w:val="lowKashida"/>
        <w:rPr>
          <w:rFonts w:ascii="Times New Roman" w:eastAsia="Times New Roman" w:hAnsi="Times New Roman" w:cs="Traditional Arabic" w:hint="cs"/>
          <w:sz w:val="24"/>
          <w:szCs w:val="36"/>
          <w:rtl/>
          <w:lang w:eastAsia="ar-SA"/>
        </w:rPr>
      </w:pPr>
    </w:p>
    <w:p w:rsidR="00680439" w:rsidRPr="00680439" w:rsidRDefault="00680439" w:rsidP="00680439">
      <w:pPr>
        <w:keepNext/>
        <w:spacing w:after="0" w:line="240" w:lineRule="auto"/>
        <w:ind w:hanging="514"/>
        <w:jc w:val="lowKashida"/>
        <w:outlineLvl w:val="1"/>
        <w:rPr>
          <w:rFonts w:ascii="Times New Roman" w:eastAsia="Times New Roman" w:hAnsi="Times New Roman" w:cs="Traditional Arabic" w:hint="cs"/>
          <w:b/>
          <w:bCs/>
          <w:sz w:val="32"/>
          <w:szCs w:val="32"/>
          <w:rtl/>
          <w:lang w:eastAsia="ar-SA"/>
        </w:rPr>
      </w:pPr>
    </w:p>
    <w:p w:rsidR="00680439" w:rsidRPr="00680439" w:rsidRDefault="00680439" w:rsidP="00680439">
      <w:pPr>
        <w:spacing w:after="0" w:line="240" w:lineRule="auto"/>
        <w:jc w:val="lowKashida"/>
        <w:rPr>
          <w:rFonts w:ascii="Times New Roman" w:eastAsia="Times New Roman" w:hAnsi="Times New Roman" w:cs="Traditional Arabic" w:hint="cs"/>
          <w:sz w:val="24"/>
          <w:szCs w:val="36"/>
          <w:rtl/>
          <w:lang w:eastAsia="ar-SA"/>
        </w:rPr>
      </w:pPr>
    </w:p>
    <w:p w:rsidR="00680439" w:rsidRPr="00680439" w:rsidRDefault="00680439" w:rsidP="00680439">
      <w:pPr>
        <w:keepNext/>
        <w:spacing w:after="0" w:line="240" w:lineRule="auto"/>
        <w:ind w:hanging="514"/>
        <w:jc w:val="lowKashida"/>
        <w:outlineLvl w:val="1"/>
        <w:rPr>
          <w:rFonts w:ascii="Times New Roman" w:eastAsia="Times New Roman" w:hAnsi="Times New Roman" w:cs="Traditional Arabic" w:hint="cs"/>
          <w:b/>
          <w:bCs/>
          <w:sz w:val="32"/>
          <w:szCs w:val="32"/>
          <w:rtl/>
          <w:lang w:eastAsia="ar-SA"/>
        </w:rPr>
      </w:pPr>
    </w:p>
    <w:p w:rsidR="00680439" w:rsidRPr="00680439" w:rsidRDefault="00680439" w:rsidP="00680439">
      <w:pPr>
        <w:keepNext/>
        <w:spacing w:after="0" w:line="240" w:lineRule="auto"/>
        <w:ind w:hanging="514"/>
        <w:jc w:val="lowKashida"/>
        <w:outlineLvl w:val="1"/>
        <w:rPr>
          <w:rFonts w:ascii="Times New Roman" w:eastAsia="Times New Roman" w:hAnsi="Times New Roman" w:cs="Traditional Arabic" w:hint="cs"/>
          <w:b/>
          <w:bCs/>
          <w:sz w:val="32"/>
          <w:szCs w:val="32"/>
          <w:rtl/>
          <w:lang w:eastAsia="ar-SA"/>
        </w:rPr>
      </w:pPr>
    </w:p>
    <w:p w:rsidR="00680439" w:rsidRPr="00680439" w:rsidRDefault="00680439" w:rsidP="00680439">
      <w:pPr>
        <w:keepNext/>
        <w:spacing w:after="0" w:line="240" w:lineRule="auto"/>
        <w:ind w:hanging="514"/>
        <w:jc w:val="lowKashida"/>
        <w:outlineLvl w:val="1"/>
        <w:rPr>
          <w:rFonts w:ascii="Times New Roman" w:eastAsia="Times New Roman" w:hAnsi="Times New Roman" w:cs="Traditional Arabic" w:hint="cs"/>
          <w:b/>
          <w:bCs/>
          <w:sz w:val="32"/>
          <w:szCs w:val="32"/>
          <w:rtl/>
          <w:lang w:eastAsia="ar-SA"/>
        </w:rPr>
      </w:pPr>
    </w:p>
    <w:p w:rsidR="00680439" w:rsidRPr="00680439" w:rsidRDefault="00680439" w:rsidP="00680439">
      <w:pPr>
        <w:keepNext/>
        <w:spacing w:after="0" w:line="240" w:lineRule="auto"/>
        <w:ind w:hanging="514"/>
        <w:jc w:val="lowKashida"/>
        <w:outlineLvl w:val="1"/>
        <w:rPr>
          <w:rFonts w:ascii="Times New Roman" w:eastAsia="Times New Roman" w:hAnsi="Times New Roman" w:cs="Traditional Arabic" w:hint="cs"/>
          <w:b/>
          <w:bCs/>
          <w:sz w:val="32"/>
          <w:szCs w:val="32"/>
          <w:rtl/>
          <w:lang w:eastAsia="ar-SA"/>
        </w:rPr>
      </w:pPr>
    </w:p>
    <w:p w:rsidR="00680439" w:rsidRPr="00680439" w:rsidRDefault="00680439" w:rsidP="00680439">
      <w:pPr>
        <w:keepNext/>
        <w:spacing w:after="0" w:line="240" w:lineRule="auto"/>
        <w:ind w:hanging="514"/>
        <w:jc w:val="lowKashida"/>
        <w:outlineLvl w:val="1"/>
        <w:rPr>
          <w:rFonts w:ascii="Times New Roman" w:eastAsia="Times New Roman" w:hAnsi="Times New Roman" w:cs="Traditional Arabic" w:hint="cs"/>
          <w:b/>
          <w:bCs/>
          <w:sz w:val="32"/>
          <w:szCs w:val="32"/>
          <w:rtl/>
          <w:lang w:eastAsia="ar-SA"/>
        </w:rPr>
      </w:pPr>
    </w:p>
    <w:p w:rsidR="00680439" w:rsidRPr="00680439" w:rsidRDefault="00680439" w:rsidP="00680439">
      <w:pPr>
        <w:keepNext/>
        <w:spacing w:after="0" w:line="240" w:lineRule="auto"/>
        <w:ind w:hanging="514"/>
        <w:jc w:val="lowKashida"/>
        <w:outlineLvl w:val="1"/>
        <w:rPr>
          <w:rFonts w:ascii="Times New Roman" w:eastAsia="Times New Roman" w:hAnsi="Times New Roman" w:cs="Traditional Arabic" w:hint="cs"/>
          <w:b/>
          <w:bCs/>
          <w:sz w:val="32"/>
          <w:szCs w:val="32"/>
          <w:rtl/>
          <w:lang w:eastAsia="ar-SA"/>
        </w:rPr>
      </w:pPr>
    </w:p>
    <w:p w:rsidR="00680439" w:rsidRPr="00680439" w:rsidRDefault="00680439" w:rsidP="00680439">
      <w:pPr>
        <w:keepNext/>
        <w:spacing w:after="0" w:line="240" w:lineRule="auto"/>
        <w:ind w:hanging="514"/>
        <w:jc w:val="lowKashida"/>
        <w:outlineLvl w:val="1"/>
        <w:rPr>
          <w:rFonts w:ascii="Times New Roman" w:eastAsia="Times New Roman" w:hAnsi="Times New Roman" w:cs="Traditional Arabic" w:hint="cs"/>
          <w:b/>
          <w:bCs/>
          <w:sz w:val="32"/>
          <w:szCs w:val="32"/>
          <w:rtl/>
          <w:lang w:eastAsia="ar-SA"/>
        </w:rPr>
      </w:pPr>
    </w:p>
    <w:p w:rsidR="00680439" w:rsidRPr="00680439" w:rsidRDefault="00680439" w:rsidP="00680439">
      <w:pPr>
        <w:spacing w:after="0" w:line="240" w:lineRule="auto"/>
        <w:ind w:left="525"/>
        <w:jc w:val="lowKashida"/>
        <w:rPr>
          <w:rFonts w:ascii="Times New Roman" w:eastAsia="Times New Roman" w:hAnsi="Times New Roman" w:cs="Traditional Arabic" w:hint="cs"/>
          <w:b/>
          <w:bCs/>
          <w:sz w:val="32"/>
          <w:szCs w:val="32"/>
          <w:rtl/>
          <w:lang w:eastAsia="ar-SA"/>
        </w:rPr>
      </w:pPr>
    </w:p>
    <w:p w:rsidR="00680439" w:rsidRPr="00680439" w:rsidRDefault="00680439" w:rsidP="00680439">
      <w:pPr>
        <w:spacing w:after="0" w:line="240" w:lineRule="auto"/>
        <w:ind w:left="525"/>
        <w:jc w:val="lowKashida"/>
        <w:rPr>
          <w:rFonts w:ascii="Times New Roman" w:eastAsia="Times New Roman" w:hAnsi="Times New Roman" w:cs="Traditional Arabic" w:hint="cs"/>
          <w:b/>
          <w:bCs/>
          <w:sz w:val="32"/>
          <w:szCs w:val="32"/>
          <w:rtl/>
          <w:lang w:eastAsia="ar-SA"/>
        </w:rPr>
      </w:pPr>
    </w:p>
    <w:p w:rsidR="00680439" w:rsidRPr="00680439" w:rsidRDefault="00680439" w:rsidP="00680439">
      <w:pPr>
        <w:spacing w:after="0" w:line="240" w:lineRule="auto"/>
        <w:ind w:left="525"/>
        <w:jc w:val="lowKashida"/>
        <w:rPr>
          <w:rFonts w:ascii="Times New Roman" w:eastAsia="Times New Roman" w:hAnsi="Times New Roman" w:cs="Traditional Arabic" w:hint="cs"/>
          <w:b/>
          <w:bCs/>
          <w:sz w:val="32"/>
          <w:szCs w:val="32"/>
          <w:rtl/>
          <w:lang w:eastAsia="ar-SA"/>
        </w:rPr>
      </w:pPr>
      <w:r w:rsidRPr="00680439">
        <w:rPr>
          <w:rFonts w:ascii="Times New Roman" w:eastAsia="Times New Roman" w:hAnsi="Times New Roman" w:cs="Traditional Arabic" w:hint="cs"/>
          <w:b/>
          <w:bCs/>
          <w:sz w:val="32"/>
          <w:szCs w:val="32"/>
          <w:rtl/>
          <w:lang w:eastAsia="ar-SA"/>
        </w:rPr>
        <w:t xml:space="preserve">                            المصادر والمراجع</w:t>
      </w:r>
    </w:p>
    <w:p w:rsidR="00680439" w:rsidRPr="00680439" w:rsidRDefault="00680439" w:rsidP="00680439">
      <w:pPr>
        <w:spacing w:after="0" w:line="240" w:lineRule="auto"/>
        <w:ind w:left="525"/>
        <w:jc w:val="lowKashida"/>
        <w:rPr>
          <w:rFonts w:ascii="Times New Roman" w:eastAsia="Times New Roman" w:hAnsi="Times New Roman" w:cs="Traditional Arabic" w:hint="cs"/>
          <w:b/>
          <w:bCs/>
          <w:sz w:val="32"/>
          <w:szCs w:val="32"/>
          <w:lang w:eastAsia="ar-SA"/>
        </w:rPr>
      </w:pPr>
      <w:r w:rsidRPr="00680439">
        <w:rPr>
          <w:rFonts w:ascii="Times New Roman" w:eastAsia="Times New Roman" w:hAnsi="Times New Roman" w:cs="Traditional Arabic" w:hint="cs"/>
          <w:b/>
          <w:bCs/>
          <w:sz w:val="32"/>
          <w:szCs w:val="32"/>
          <w:rtl/>
          <w:lang w:eastAsia="ar-SA"/>
        </w:rPr>
        <w:t xml:space="preserve">                          .....................</w:t>
      </w:r>
    </w:p>
    <w:p w:rsidR="00680439" w:rsidRPr="00680439" w:rsidRDefault="00680439" w:rsidP="00680439">
      <w:pPr>
        <w:spacing w:after="0" w:line="240" w:lineRule="auto"/>
        <w:jc w:val="lowKashida"/>
        <w:rPr>
          <w:rFonts w:ascii="Times New Roman" w:eastAsia="Times New Roman" w:hAnsi="Times New Roman" w:cs="Traditional Arabic" w:hint="cs"/>
          <w:b/>
          <w:bCs/>
          <w:sz w:val="32"/>
          <w:szCs w:val="32"/>
          <w:lang w:eastAsia="ar-SA"/>
        </w:rPr>
      </w:pPr>
      <w:r w:rsidRPr="00680439">
        <w:rPr>
          <w:rFonts w:ascii="Times New Roman" w:eastAsia="Times New Roman" w:hAnsi="Times New Roman" w:cs="Traditional Arabic" w:hint="cs"/>
          <w:b/>
          <w:bCs/>
          <w:sz w:val="32"/>
          <w:szCs w:val="32"/>
          <w:rtl/>
          <w:lang w:eastAsia="ar-SA"/>
        </w:rPr>
        <w:t xml:space="preserve">       القرآن الكريم.</w:t>
      </w:r>
    </w:p>
    <w:p w:rsidR="00680439" w:rsidRPr="00680439" w:rsidRDefault="00680439" w:rsidP="00680439">
      <w:pPr>
        <w:spacing w:after="0" w:line="240" w:lineRule="auto"/>
        <w:ind w:left="525"/>
        <w:jc w:val="lowKashida"/>
        <w:rPr>
          <w:rFonts w:ascii="Times New Roman" w:eastAsia="Times New Roman" w:hAnsi="Times New Roman" w:cs="Traditional Arabic" w:hint="cs"/>
          <w:b/>
          <w:bCs/>
          <w:sz w:val="32"/>
          <w:szCs w:val="32"/>
          <w:rtl/>
          <w:lang w:eastAsia="ar-SA"/>
        </w:rPr>
      </w:pPr>
      <w:r w:rsidRPr="00680439">
        <w:rPr>
          <w:rFonts w:ascii="Times New Roman" w:eastAsia="Times New Roman" w:hAnsi="Times New Roman" w:cs="Traditional Arabic" w:hint="cs"/>
          <w:b/>
          <w:bCs/>
          <w:sz w:val="32"/>
          <w:szCs w:val="32"/>
          <w:rtl/>
          <w:lang w:eastAsia="ar-SA"/>
        </w:rPr>
        <w:t>----------</w:t>
      </w:r>
    </w:p>
    <w:p w:rsidR="00680439" w:rsidRPr="00680439" w:rsidRDefault="00680439" w:rsidP="00680439">
      <w:pPr>
        <w:numPr>
          <w:ilvl w:val="0"/>
          <w:numId w:val="2"/>
        </w:numPr>
        <w:tabs>
          <w:tab w:val="num" w:pos="566"/>
        </w:tabs>
        <w:spacing w:after="0" w:line="240" w:lineRule="auto"/>
        <w:jc w:val="lowKashida"/>
        <w:rPr>
          <w:rFonts w:ascii="Times New Roman" w:eastAsia="Times New Roman" w:hAnsi="Times New Roman" w:cs="Traditional Arabic" w:hint="cs"/>
          <w:b/>
          <w:bCs/>
          <w:sz w:val="32"/>
          <w:szCs w:val="32"/>
          <w:lang w:eastAsia="ar-SA"/>
        </w:rPr>
      </w:pPr>
      <w:r w:rsidRPr="00680439">
        <w:rPr>
          <w:rFonts w:ascii="Times New Roman" w:eastAsia="Times New Roman" w:hAnsi="Times New Roman" w:cs="Traditional Arabic" w:hint="cs"/>
          <w:b/>
          <w:bCs/>
          <w:sz w:val="32"/>
          <w:szCs w:val="32"/>
          <w:rtl/>
          <w:lang w:eastAsia="ar-SA"/>
        </w:rPr>
        <w:t xml:space="preserve"> الابستمولوجيا التكوينية عند جان </w:t>
      </w:r>
      <w:proofErr w:type="spellStart"/>
      <w:r w:rsidRPr="00680439">
        <w:rPr>
          <w:rFonts w:ascii="Times New Roman" w:eastAsia="Times New Roman" w:hAnsi="Times New Roman" w:cs="Traditional Arabic" w:hint="cs"/>
          <w:b/>
          <w:bCs/>
          <w:sz w:val="32"/>
          <w:szCs w:val="32"/>
          <w:rtl/>
          <w:lang w:eastAsia="ar-SA"/>
        </w:rPr>
        <w:t>بياجي</w:t>
      </w:r>
      <w:proofErr w:type="spellEnd"/>
      <w:r w:rsidRPr="00680439">
        <w:rPr>
          <w:rFonts w:ascii="Times New Roman" w:eastAsia="Times New Roman" w:hAnsi="Times New Roman" w:cs="Traditional Arabic" w:hint="cs"/>
          <w:b/>
          <w:bCs/>
          <w:sz w:val="32"/>
          <w:szCs w:val="32"/>
          <w:rtl/>
          <w:lang w:eastAsia="ar-SA"/>
        </w:rPr>
        <w:t xml:space="preserve">، محمد </w:t>
      </w:r>
      <w:proofErr w:type="spellStart"/>
      <w:r w:rsidRPr="00680439">
        <w:rPr>
          <w:rFonts w:ascii="Times New Roman" w:eastAsia="Times New Roman" w:hAnsi="Times New Roman" w:cs="Traditional Arabic" w:hint="cs"/>
          <w:b/>
          <w:bCs/>
          <w:sz w:val="32"/>
          <w:szCs w:val="32"/>
          <w:rtl/>
          <w:lang w:eastAsia="ar-SA"/>
        </w:rPr>
        <w:t>وقيدي،أفريقيا</w:t>
      </w:r>
      <w:proofErr w:type="spellEnd"/>
      <w:r w:rsidRPr="00680439">
        <w:rPr>
          <w:rFonts w:ascii="Times New Roman" w:eastAsia="Times New Roman" w:hAnsi="Times New Roman" w:cs="Traditional Arabic" w:hint="cs"/>
          <w:b/>
          <w:bCs/>
          <w:sz w:val="32"/>
          <w:szCs w:val="32"/>
          <w:rtl/>
          <w:lang w:eastAsia="ar-SA"/>
        </w:rPr>
        <w:t xml:space="preserve"> الشرق- المغرب،2007.</w:t>
      </w:r>
    </w:p>
    <w:p w:rsidR="00680439" w:rsidRPr="00680439" w:rsidRDefault="00680439" w:rsidP="00680439">
      <w:pPr>
        <w:numPr>
          <w:ilvl w:val="0"/>
          <w:numId w:val="2"/>
        </w:numPr>
        <w:tabs>
          <w:tab w:val="num" w:pos="566"/>
        </w:tabs>
        <w:spacing w:after="0" w:line="240" w:lineRule="auto"/>
        <w:jc w:val="lowKashida"/>
        <w:rPr>
          <w:rFonts w:ascii="Times New Roman" w:eastAsia="Times New Roman" w:hAnsi="Times New Roman" w:cs="Traditional Arabic" w:hint="cs"/>
          <w:b/>
          <w:bCs/>
          <w:sz w:val="32"/>
          <w:szCs w:val="32"/>
        </w:rPr>
      </w:pPr>
      <w:r w:rsidRPr="00680439">
        <w:rPr>
          <w:rFonts w:ascii="Times New Roman" w:eastAsia="Times New Roman" w:hAnsi="Times New Roman" w:cs="Traditional Arabic" w:hint="cs"/>
          <w:b/>
          <w:bCs/>
          <w:sz w:val="32"/>
          <w:szCs w:val="32"/>
          <w:rtl/>
        </w:rPr>
        <w:t xml:space="preserve">أصوات وإشارات- دراسة في علم اللغة، أ . </w:t>
      </w:r>
      <w:proofErr w:type="spellStart"/>
      <w:r w:rsidRPr="00680439">
        <w:rPr>
          <w:rFonts w:ascii="Times New Roman" w:eastAsia="Times New Roman" w:hAnsi="Times New Roman" w:cs="Traditional Arabic" w:hint="cs"/>
          <w:b/>
          <w:bCs/>
          <w:sz w:val="32"/>
          <w:szCs w:val="32"/>
          <w:rtl/>
        </w:rPr>
        <w:t>كوندراتوف</w:t>
      </w:r>
      <w:proofErr w:type="spellEnd"/>
      <w:r w:rsidRPr="00680439">
        <w:rPr>
          <w:rFonts w:ascii="Times New Roman" w:eastAsia="Times New Roman" w:hAnsi="Times New Roman" w:cs="Traditional Arabic" w:hint="cs"/>
          <w:b/>
          <w:bCs/>
          <w:sz w:val="32"/>
          <w:szCs w:val="32"/>
          <w:rtl/>
        </w:rPr>
        <w:t>، ترجمة أدور يوحنا، سلسلة الكتب المترجمة(7)، وزارة الإعلام- العراق، 1390ﻫ- 1971م.</w:t>
      </w:r>
    </w:p>
    <w:p w:rsidR="00680439" w:rsidRPr="00680439" w:rsidRDefault="00680439" w:rsidP="00680439">
      <w:pPr>
        <w:numPr>
          <w:ilvl w:val="0"/>
          <w:numId w:val="2"/>
        </w:numPr>
        <w:tabs>
          <w:tab w:val="num" w:pos="566"/>
        </w:tabs>
        <w:spacing w:after="0" w:line="240" w:lineRule="auto"/>
        <w:jc w:val="lowKashida"/>
        <w:rPr>
          <w:rFonts w:ascii="Times New Roman" w:eastAsia="Times New Roman" w:hAnsi="Times New Roman" w:cs="Traditional Arabic" w:hint="cs"/>
          <w:b/>
          <w:bCs/>
          <w:sz w:val="32"/>
          <w:szCs w:val="32"/>
        </w:rPr>
      </w:pPr>
      <w:r w:rsidRPr="00680439">
        <w:rPr>
          <w:rFonts w:ascii="Times New Roman" w:eastAsia="Times New Roman" w:hAnsi="Times New Roman" w:cs="Traditional Arabic" w:hint="cs"/>
          <w:b/>
          <w:bCs/>
          <w:sz w:val="32"/>
          <w:szCs w:val="32"/>
          <w:rtl/>
          <w:lang w:eastAsia="ar-SA"/>
        </w:rPr>
        <w:t xml:space="preserve">الإعجاز القرآني- التبـيان- التكـوّن- القـراءة ، عباس أمير، دار أسـامة، عمـان - الأردن، </w:t>
      </w:r>
      <w:r w:rsidRPr="00680439">
        <w:rPr>
          <w:rFonts w:ascii="Times New Roman" w:eastAsia="Times New Roman" w:hAnsi="Times New Roman" w:cs="Traditional Arabic" w:hint="cs"/>
          <w:b/>
          <w:bCs/>
          <w:sz w:val="32"/>
          <w:szCs w:val="32"/>
          <w:rtl/>
        </w:rPr>
        <w:t>2002 .</w:t>
      </w:r>
    </w:p>
    <w:p w:rsidR="00680439" w:rsidRPr="00680439" w:rsidRDefault="00680439" w:rsidP="00680439">
      <w:pPr>
        <w:numPr>
          <w:ilvl w:val="0"/>
          <w:numId w:val="2"/>
        </w:numPr>
        <w:tabs>
          <w:tab w:val="num" w:pos="566"/>
        </w:tabs>
        <w:spacing w:after="0" w:line="240" w:lineRule="auto"/>
        <w:jc w:val="lowKashida"/>
        <w:rPr>
          <w:rFonts w:ascii="Times New Roman" w:eastAsia="Times New Roman" w:hAnsi="Times New Roman" w:cs="Traditional Arabic" w:hint="cs"/>
          <w:b/>
          <w:bCs/>
          <w:sz w:val="32"/>
          <w:szCs w:val="32"/>
          <w:rtl/>
        </w:rPr>
      </w:pPr>
      <w:r w:rsidRPr="00680439">
        <w:rPr>
          <w:rFonts w:ascii="Times New Roman" w:eastAsia="Times New Roman" w:hAnsi="Times New Roman" w:cs="Traditional Arabic" w:hint="cs"/>
          <w:b/>
          <w:bCs/>
          <w:sz w:val="32"/>
          <w:szCs w:val="32"/>
          <w:rtl/>
        </w:rPr>
        <w:lastRenderedPageBreak/>
        <w:t xml:space="preserve">حلية المحاضرة في صناعة الشعر, أبو علي محمد بن الحسن بن المظفر الحاتمي, تحقيق,       </w:t>
      </w:r>
      <w:proofErr w:type="spellStart"/>
      <w:r w:rsidRPr="00680439">
        <w:rPr>
          <w:rFonts w:ascii="Times New Roman" w:eastAsia="Times New Roman" w:hAnsi="Times New Roman" w:cs="Traditional Arabic" w:hint="cs"/>
          <w:b/>
          <w:bCs/>
          <w:sz w:val="32"/>
          <w:szCs w:val="32"/>
          <w:rtl/>
        </w:rPr>
        <w:t>د.جعفر</w:t>
      </w:r>
      <w:proofErr w:type="spellEnd"/>
      <w:r w:rsidRPr="00680439">
        <w:rPr>
          <w:rFonts w:ascii="Times New Roman" w:eastAsia="Times New Roman" w:hAnsi="Times New Roman" w:cs="Traditional Arabic" w:hint="cs"/>
          <w:b/>
          <w:bCs/>
          <w:sz w:val="32"/>
          <w:szCs w:val="32"/>
          <w:rtl/>
        </w:rPr>
        <w:t xml:space="preserve"> الكتاني, دار الرشيد , بغداد , 1979 .</w:t>
      </w:r>
    </w:p>
    <w:p w:rsidR="00680439" w:rsidRPr="00680439" w:rsidRDefault="00680439" w:rsidP="00680439">
      <w:pPr>
        <w:numPr>
          <w:ilvl w:val="0"/>
          <w:numId w:val="1"/>
        </w:numPr>
        <w:tabs>
          <w:tab w:val="num" w:pos="566"/>
        </w:tabs>
        <w:spacing w:after="0" w:line="240" w:lineRule="auto"/>
        <w:jc w:val="lowKashida"/>
        <w:rPr>
          <w:rFonts w:ascii="Times New Roman" w:eastAsia="Times New Roman" w:hAnsi="Times New Roman" w:cs="Traditional Arabic" w:hint="cs"/>
          <w:b/>
          <w:bCs/>
          <w:sz w:val="32"/>
          <w:szCs w:val="32"/>
        </w:rPr>
      </w:pPr>
      <w:r w:rsidRPr="00680439">
        <w:rPr>
          <w:rFonts w:ascii="Times New Roman" w:eastAsia="Times New Roman" w:hAnsi="Times New Roman" w:cs="Traditional Arabic" w:hint="cs"/>
          <w:b/>
          <w:bCs/>
          <w:sz w:val="32"/>
          <w:szCs w:val="32"/>
          <w:rtl/>
        </w:rPr>
        <w:t>الحيوان , أبو عثمان عمرو بن بحر الجاحظ، تحقيق عبد السلام محمد هارون , دار الجليل , بيروت , دار الفكر للطباعة والنشر والتوزيع ؛ 1988 .</w:t>
      </w:r>
    </w:p>
    <w:p w:rsidR="00680439" w:rsidRPr="00680439" w:rsidRDefault="00680439" w:rsidP="00680439">
      <w:pPr>
        <w:numPr>
          <w:ilvl w:val="0"/>
          <w:numId w:val="1"/>
        </w:numPr>
        <w:tabs>
          <w:tab w:val="num" w:pos="566"/>
        </w:tabs>
        <w:spacing w:after="0" w:line="240" w:lineRule="auto"/>
        <w:jc w:val="lowKashida"/>
        <w:rPr>
          <w:rFonts w:ascii="Times New Roman" w:eastAsia="Times New Roman" w:hAnsi="Times New Roman" w:cs="Traditional Arabic" w:hint="cs"/>
          <w:b/>
          <w:bCs/>
          <w:sz w:val="32"/>
          <w:szCs w:val="32"/>
        </w:rPr>
      </w:pPr>
      <w:r w:rsidRPr="00680439">
        <w:rPr>
          <w:rFonts w:ascii="Times New Roman" w:eastAsia="Times New Roman" w:hAnsi="Times New Roman" w:cs="Traditional Arabic" w:hint="cs"/>
          <w:b/>
          <w:bCs/>
          <w:sz w:val="32"/>
          <w:szCs w:val="32"/>
          <w:rtl/>
        </w:rPr>
        <w:t xml:space="preserve">طبيعة البلاغة ووظيفتها، </w:t>
      </w:r>
      <w:proofErr w:type="spellStart"/>
      <w:r w:rsidRPr="00680439">
        <w:rPr>
          <w:rFonts w:ascii="Times New Roman" w:eastAsia="Times New Roman" w:hAnsi="Times New Roman" w:cs="Traditional Arabic" w:hint="cs"/>
          <w:b/>
          <w:bCs/>
          <w:sz w:val="32"/>
          <w:szCs w:val="32"/>
          <w:rtl/>
        </w:rPr>
        <w:t>أوليفي</w:t>
      </w:r>
      <w:proofErr w:type="spellEnd"/>
      <w:r w:rsidRPr="00680439">
        <w:rPr>
          <w:rFonts w:ascii="Times New Roman" w:eastAsia="Times New Roman" w:hAnsi="Times New Roman" w:cs="Traditional Arabic" w:hint="cs"/>
          <w:b/>
          <w:bCs/>
          <w:sz w:val="32"/>
          <w:szCs w:val="32"/>
          <w:rtl/>
        </w:rPr>
        <w:t xml:space="preserve"> </w:t>
      </w:r>
      <w:proofErr w:type="spellStart"/>
      <w:r w:rsidRPr="00680439">
        <w:rPr>
          <w:rFonts w:ascii="Times New Roman" w:eastAsia="Times New Roman" w:hAnsi="Times New Roman" w:cs="Traditional Arabic" w:hint="cs"/>
          <w:b/>
          <w:bCs/>
          <w:sz w:val="32"/>
          <w:szCs w:val="32"/>
          <w:rtl/>
        </w:rPr>
        <w:t>ريبول</w:t>
      </w:r>
      <w:proofErr w:type="spellEnd"/>
      <w:r w:rsidRPr="00680439">
        <w:rPr>
          <w:rFonts w:ascii="Times New Roman" w:eastAsia="Times New Roman" w:hAnsi="Times New Roman" w:cs="Traditional Arabic" w:hint="cs"/>
          <w:b/>
          <w:bCs/>
          <w:sz w:val="32"/>
          <w:szCs w:val="32"/>
          <w:rtl/>
        </w:rPr>
        <w:t xml:space="preserve">، ترجمة </w:t>
      </w:r>
      <w:proofErr w:type="spellStart"/>
      <w:r w:rsidRPr="00680439">
        <w:rPr>
          <w:rFonts w:ascii="Times New Roman" w:eastAsia="Times New Roman" w:hAnsi="Times New Roman" w:cs="Traditional Arabic" w:hint="cs"/>
          <w:b/>
          <w:bCs/>
          <w:sz w:val="32"/>
          <w:szCs w:val="32"/>
          <w:rtl/>
        </w:rPr>
        <w:t>الغروس</w:t>
      </w:r>
      <w:proofErr w:type="spellEnd"/>
      <w:r w:rsidRPr="00680439">
        <w:rPr>
          <w:rFonts w:ascii="Times New Roman" w:eastAsia="Times New Roman" w:hAnsi="Times New Roman" w:cs="Traditional Arabic" w:hint="cs"/>
          <w:b/>
          <w:bCs/>
          <w:sz w:val="32"/>
          <w:szCs w:val="32"/>
          <w:rtl/>
        </w:rPr>
        <w:t xml:space="preserve"> المبارك، (بحث مستل)، مجلة نوافذ، النادي الأدبي الثقافي بجدّة، عدد (16)، 1422ﻫ- 2001م.</w:t>
      </w:r>
    </w:p>
    <w:p w:rsidR="00680439" w:rsidRPr="00680439" w:rsidRDefault="00680439" w:rsidP="00680439">
      <w:pPr>
        <w:numPr>
          <w:ilvl w:val="0"/>
          <w:numId w:val="1"/>
        </w:numPr>
        <w:spacing w:after="0" w:line="240" w:lineRule="auto"/>
        <w:jc w:val="lowKashida"/>
        <w:rPr>
          <w:rFonts w:ascii="Times New Roman" w:eastAsia="Times New Roman" w:hAnsi="Times New Roman" w:cs="Traditional Arabic" w:hint="cs"/>
          <w:b/>
          <w:bCs/>
          <w:sz w:val="32"/>
          <w:szCs w:val="32"/>
        </w:rPr>
      </w:pPr>
      <w:r w:rsidRPr="00680439">
        <w:rPr>
          <w:rFonts w:ascii="Times New Roman" w:eastAsia="Times New Roman" w:hAnsi="Times New Roman" w:cs="Traditional Arabic" w:hint="cs"/>
          <w:b/>
          <w:bCs/>
          <w:sz w:val="32"/>
          <w:szCs w:val="32"/>
          <w:rtl/>
        </w:rPr>
        <w:t>العقل العربي في القرآن، سعد كموني، المركز الثقافي العربي، الدار البيضاء- المغرب، ط1، 2005.</w:t>
      </w:r>
    </w:p>
    <w:p w:rsidR="00680439" w:rsidRPr="00680439" w:rsidRDefault="00680439" w:rsidP="00680439">
      <w:pPr>
        <w:numPr>
          <w:ilvl w:val="0"/>
          <w:numId w:val="1"/>
        </w:numPr>
        <w:spacing w:after="0" w:line="240" w:lineRule="auto"/>
        <w:jc w:val="lowKashida"/>
        <w:rPr>
          <w:rFonts w:ascii="Times New Roman" w:eastAsia="Times New Roman" w:hAnsi="Times New Roman" w:cs="Traditional Arabic" w:hint="cs"/>
          <w:b/>
          <w:bCs/>
          <w:sz w:val="32"/>
          <w:szCs w:val="32"/>
        </w:rPr>
      </w:pPr>
      <w:r w:rsidRPr="00680439">
        <w:rPr>
          <w:rFonts w:ascii="Times New Roman" w:eastAsia="Times New Roman" w:hAnsi="Times New Roman" w:cs="Traditional Arabic" w:hint="cs"/>
          <w:b/>
          <w:bCs/>
          <w:sz w:val="32"/>
          <w:szCs w:val="32"/>
          <w:rtl/>
        </w:rPr>
        <w:t>العمدة في محاسن الشعر وآدابه , أبو علي الحسن بن رشيق القيرواني , تحقيق محمد محي الدين , مطبعة حجازي , القاهرة , ط1، 1934.</w:t>
      </w:r>
    </w:p>
    <w:p w:rsidR="00680439" w:rsidRPr="00680439" w:rsidRDefault="00680439" w:rsidP="00680439">
      <w:pPr>
        <w:numPr>
          <w:ilvl w:val="0"/>
          <w:numId w:val="1"/>
        </w:numPr>
        <w:tabs>
          <w:tab w:val="num" w:pos="566"/>
        </w:tabs>
        <w:spacing w:after="0" w:line="240" w:lineRule="auto"/>
        <w:jc w:val="lowKashida"/>
        <w:rPr>
          <w:rFonts w:ascii="Times New Roman" w:eastAsia="Times New Roman" w:hAnsi="Times New Roman" w:cs="Traditional Arabic" w:hint="cs"/>
          <w:b/>
          <w:bCs/>
          <w:sz w:val="32"/>
          <w:szCs w:val="32"/>
        </w:rPr>
      </w:pPr>
      <w:r w:rsidRPr="00680439">
        <w:rPr>
          <w:rFonts w:ascii="Times New Roman" w:eastAsia="Times New Roman" w:hAnsi="Times New Roman" w:cs="Traditional Arabic" w:hint="cs"/>
          <w:b/>
          <w:bCs/>
          <w:sz w:val="32"/>
          <w:szCs w:val="32"/>
          <w:rtl/>
        </w:rPr>
        <w:t xml:space="preserve">فلسفة التأويل- الأصول- </w:t>
      </w:r>
      <w:proofErr w:type="spellStart"/>
      <w:r w:rsidRPr="00680439">
        <w:rPr>
          <w:rFonts w:ascii="Times New Roman" w:eastAsia="Times New Roman" w:hAnsi="Times New Roman" w:cs="Traditional Arabic" w:hint="cs"/>
          <w:b/>
          <w:bCs/>
          <w:sz w:val="32"/>
          <w:szCs w:val="32"/>
          <w:rtl/>
        </w:rPr>
        <w:t>المبادىء</w:t>
      </w:r>
      <w:proofErr w:type="spellEnd"/>
      <w:r w:rsidRPr="00680439">
        <w:rPr>
          <w:rFonts w:ascii="Times New Roman" w:eastAsia="Times New Roman" w:hAnsi="Times New Roman" w:cs="Traditional Arabic" w:hint="cs"/>
          <w:b/>
          <w:bCs/>
          <w:sz w:val="32"/>
          <w:szCs w:val="32"/>
          <w:rtl/>
        </w:rPr>
        <w:t xml:space="preserve">- الأهداف، هانس </w:t>
      </w:r>
      <w:proofErr w:type="spellStart"/>
      <w:r w:rsidRPr="00680439">
        <w:rPr>
          <w:rFonts w:ascii="Times New Roman" w:eastAsia="Times New Roman" w:hAnsi="Times New Roman" w:cs="Traditional Arabic" w:hint="cs"/>
          <w:b/>
          <w:bCs/>
          <w:sz w:val="32"/>
          <w:szCs w:val="32"/>
          <w:rtl/>
        </w:rPr>
        <w:t>غيورغ</w:t>
      </w:r>
      <w:proofErr w:type="spellEnd"/>
      <w:r w:rsidRPr="00680439">
        <w:rPr>
          <w:rFonts w:ascii="Times New Roman" w:eastAsia="Times New Roman" w:hAnsi="Times New Roman" w:cs="Traditional Arabic" w:hint="cs"/>
          <w:b/>
          <w:bCs/>
          <w:sz w:val="32"/>
          <w:szCs w:val="32"/>
          <w:rtl/>
        </w:rPr>
        <w:t xml:space="preserve"> </w:t>
      </w:r>
      <w:proofErr w:type="spellStart"/>
      <w:r w:rsidRPr="00680439">
        <w:rPr>
          <w:rFonts w:ascii="Times New Roman" w:eastAsia="Times New Roman" w:hAnsi="Times New Roman" w:cs="Traditional Arabic" w:hint="cs"/>
          <w:b/>
          <w:bCs/>
          <w:sz w:val="32"/>
          <w:szCs w:val="32"/>
          <w:rtl/>
        </w:rPr>
        <w:t>غادامير</w:t>
      </w:r>
      <w:proofErr w:type="spellEnd"/>
      <w:r w:rsidRPr="00680439">
        <w:rPr>
          <w:rFonts w:ascii="Times New Roman" w:eastAsia="Times New Roman" w:hAnsi="Times New Roman" w:cs="Traditional Arabic" w:hint="cs"/>
          <w:b/>
          <w:bCs/>
          <w:sz w:val="32"/>
          <w:szCs w:val="32"/>
          <w:rtl/>
        </w:rPr>
        <w:t>، ترجمة محمد شوقي الزين، منشورات الاختلاف، الجزائر العاصمة- الجزائر، ط2، 1427ﻫ- 2006م.</w:t>
      </w:r>
    </w:p>
    <w:p w:rsidR="00680439" w:rsidRPr="00680439" w:rsidRDefault="00680439" w:rsidP="00680439">
      <w:pPr>
        <w:numPr>
          <w:ilvl w:val="0"/>
          <w:numId w:val="1"/>
        </w:numPr>
        <w:tabs>
          <w:tab w:val="num" w:pos="566"/>
        </w:tabs>
        <w:spacing w:after="0" w:line="240" w:lineRule="auto"/>
        <w:jc w:val="lowKashida"/>
        <w:rPr>
          <w:rFonts w:ascii="Times New Roman" w:eastAsia="Times New Roman" w:hAnsi="Times New Roman" w:cs="Traditional Arabic" w:hint="cs"/>
          <w:b/>
          <w:bCs/>
          <w:sz w:val="32"/>
          <w:szCs w:val="32"/>
        </w:rPr>
      </w:pPr>
      <w:r w:rsidRPr="00680439">
        <w:rPr>
          <w:rFonts w:ascii="Times New Roman" w:eastAsia="Times New Roman" w:hAnsi="Times New Roman" w:cs="Traditional Arabic" w:hint="cs"/>
          <w:b/>
          <w:bCs/>
          <w:sz w:val="32"/>
          <w:szCs w:val="32"/>
          <w:rtl/>
        </w:rPr>
        <w:t xml:space="preserve">الكشاف عن حقائق التنزيل وعيون الأقاويل في وجوه التأويل, أبو القاسم جار الله محمود بن عمر الزمخشري, دار المعرفة للطباعة والنشر, بيروت , (دون ط، تا) . </w:t>
      </w:r>
    </w:p>
    <w:p w:rsidR="00680439" w:rsidRPr="00680439" w:rsidRDefault="00680439" w:rsidP="00680439">
      <w:pPr>
        <w:numPr>
          <w:ilvl w:val="0"/>
          <w:numId w:val="1"/>
        </w:numPr>
        <w:tabs>
          <w:tab w:val="num" w:pos="566"/>
        </w:tabs>
        <w:spacing w:after="0" w:line="240" w:lineRule="auto"/>
        <w:jc w:val="lowKashida"/>
        <w:rPr>
          <w:rFonts w:ascii="Times New Roman" w:eastAsia="Times New Roman" w:hAnsi="Times New Roman" w:cs="Traditional Arabic" w:hint="cs"/>
          <w:b/>
          <w:bCs/>
          <w:sz w:val="32"/>
          <w:szCs w:val="32"/>
        </w:rPr>
      </w:pPr>
      <w:r w:rsidRPr="00680439">
        <w:rPr>
          <w:rFonts w:ascii="Times New Roman" w:eastAsia="Times New Roman" w:hAnsi="Times New Roman" w:cs="Traditional Arabic" w:hint="cs"/>
          <w:b/>
          <w:bCs/>
          <w:sz w:val="32"/>
          <w:szCs w:val="32"/>
          <w:rtl/>
        </w:rPr>
        <w:t>لسان العرب، ابن منظور، دار صادر، بيروت- لبنان، ( دون ط، تا).</w:t>
      </w:r>
    </w:p>
    <w:p w:rsidR="00680439" w:rsidRPr="00680439" w:rsidRDefault="00680439" w:rsidP="00680439">
      <w:pPr>
        <w:numPr>
          <w:ilvl w:val="0"/>
          <w:numId w:val="1"/>
        </w:numPr>
        <w:tabs>
          <w:tab w:val="num" w:pos="566"/>
        </w:tabs>
        <w:spacing w:after="0" w:line="240" w:lineRule="auto"/>
        <w:jc w:val="lowKashida"/>
        <w:rPr>
          <w:rFonts w:ascii="Times New Roman" w:eastAsia="Times New Roman" w:hAnsi="Times New Roman" w:cs="Traditional Arabic" w:hint="cs"/>
          <w:b/>
          <w:bCs/>
          <w:sz w:val="32"/>
          <w:szCs w:val="32"/>
        </w:rPr>
      </w:pPr>
      <w:r w:rsidRPr="00680439">
        <w:rPr>
          <w:rFonts w:ascii="Times New Roman" w:eastAsia="Times New Roman" w:hAnsi="Times New Roman" w:cs="Traditional Arabic" w:hint="cs"/>
          <w:b/>
          <w:bCs/>
          <w:sz w:val="32"/>
          <w:szCs w:val="32"/>
          <w:rtl/>
        </w:rPr>
        <w:t>اللغة بين البلاغة والأسلوبية، الدكتور مصطفى ناصف، النادي الأدبي الثقافي بجدّة، عدد (53)، 1409ﻫ- 1989م.</w:t>
      </w:r>
    </w:p>
    <w:p w:rsidR="00680439" w:rsidRPr="00680439" w:rsidRDefault="00680439" w:rsidP="00680439">
      <w:pPr>
        <w:numPr>
          <w:ilvl w:val="0"/>
          <w:numId w:val="1"/>
        </w:numPr>
        <w:tabs>
          <w:tab w:val="num" w:pos="566"/>
        </w:tabs>
        <w:spacing w:after="0" w:line="240" w:lineRule="auto"/>
        <w:jc w:val="lowKashida"/>
        <w:rPr>
          <w:rFonts w:ascii="Times New Roman" w:eastAsia="Times New Roman" w:hAnsi="Times New Roman" w:cs="Traditional Arabic" w:hint="cs"/>
          <w:b/>
          <w:bCs/>
          <w:sz w:val="32"/>
          <w:szCs w:val="32"/>
        </w:rPr>
      </w:pPr>
      <w:r w:rsidRPr="00680439">
        <w:rPr>
          <w:rFonts w:ascii="Times New Roman" w:eastAsia="Times New Roman" w:hAnsi="Times New Roman" w:cs="Traditional Arabic" w:hint="cs"/>
          <w:b/>
          <w:bCs/>
          <w:sz w:val="32"/>
          <w:szCs w:val="32"/>
          <w:rtl/>
        </w:rPr>
        <w:t xml:space="preserve">اللغة والهوية- قومية- </w:t>
      </w:r>
      <w:proofErr w:type="spellStart"/>
      <w:r w:rsidRPr="00680439">
        <w:rPr>
          <w:rFonts w:ascii="Times New Roman" w:eastAsia="Times New Roman" w:hAnsi="Times New Roman" w:cs="Traditional Arabic" w:hint="cs"/>
          <w:b/>
          <w:bCs/>
          <w:sz w:val="32"/>
          <w:szCs w:val="32"/>
          <w:rtl/>
        </w:rPr>
        <w:t>إثنية</w:t>
      </w:r>
      <w:proofErr w:type="spellEnd"/>
      <w:r w:rsidRPr="00680439">
        <w:rPr>
          <w:rFonts w:ascii="Times New Roman" w:eastAsia="Times New Roman" w:hAnsi="Times New Roman" w:cs="Traditional Arabic" w:hint="cs"/>
          <w:b/>
          <w:bCs/>
          <w:sz w:val="32"/>
          <w:szCs w:val="32"/>
          <w:rtl/>
        </w:rPr>
        <w:t xml:space="preserve">- دينية، جون جوزيف، ترجمة؛ د. عبد النور </w:t>
      </w:r>
      <w:proofErr w:type="spellStart"/>
      <w:r w:rsidRPr="00680439">
        <w:rPr>
          <w:rFonts w:ascii="Times New Roman" w:eastAsia="Times New Roman" w:hAnsi="Times New Roman" w:cs="Traditional Arabic" w:hint="cs"/>
          <w:b/>
          <w:bCs/>
          <w:sz w:val="32"/>
          <w:szCs w:val="32"/>
          <w:rtl/>
        </w:rPr>
        <w:t>خراقي</w:t>
      </w:r>
      <w:proofErr w:type="spellEnd"/>
      <w:r w:rsidRPr="00680439">
        <w:rPr>
          <w:rFonts w:ascii="Times New Roman" w:eastAsia="Times New Roman" w:hAnsi="Times New Roman" w:cs="Traditional Arabic" w:hint="cs"/>
          <w:b/>
          <w:bCs/>
          <w:sz w:val="32"/>
          <w:szCs w:val="32"/>
          <w:rtl/>
        </w:rPr>
        <w:t xml:space="preserve">، سلسلة عالم المعرفة، الكويت، عدد ( 342)، 2007. </w:t>
      </w:r>
    </w:p>
    <w:p w:rsidR="00680439" w:rsidRPr="00680439" w:rsidRDefault="00680439" w:rsidP="00680439">
      <w:pPr>
        <w:numPr>
          <w:ilvl w:val="0"/>
          <w:numId w:val="1"/>
        </w:numPr>
        <w:tabs>
          <w:tab w:val="num" w:pos="566"/>
        </w:tabs>
        <w:spacing w:after="0" w:line="240" w:lineRule="auto"/>
        <w:jc w:val="lowKashida"/>
        <w:rPr>
          <w:rFonts w:ascii="Times New Roman" w:eastAsia="Times New Roman" w:hAnsi="Times New Roman" w:cs="Traditional Arabic" w:hint="cs"/>
          <w:b/>
          <w:bCs/>
          <w:sz w:val="32"/>
          <w:szCs w:val="32"/>
        </w:rPr>
      </w:pPr>
      <w:r w:rsidRPr="00680439">
        <w:rPr>
          <w:rFonts w:ascii="Times New Roman" w:eastAsia="Times New Roman" w:hAnsi="Times New Roman" w:cs="Traditional Arabic" w:hint="cs"/>
          <w:b/>
          <w:bCs/>
          <w:sz w:val="32"/>
          <w:szCs w:val="32"/>
          <w:rtl/>
        </w:rPr>
        <w:t>المعنى القرآني بين التفسير إلى التأويل- دراسة تحليلية معرفية في النص القرآني، عباس أمير، مؤسسة الانتشا</w:t>
      </w:r>
      <w:r w:rsidRPr="00680439">
        <w:rPr>
          <w:rFonts w:ascii="Times New Roman" w:eastAsia="Times New Roman" w:hAnsi="Times New Roman" w:cs="Traditional Arabic" w:hint="eastAsia"/>
          <w:b/>
          <w:bCs/>
          <w:sz w:val="32"/>
          <w:szCs w:val="32"/>
          <w:rtl/>
        </w:rPr>
        <w:t>ر</w:t>
      </w:r>
      <w:r w:rsidRPr="00680439">
        <w:rPr>
          <w:rFonts w:ascii="Times New Roman" w:eastAsia="Times New Roman" w:hAnsi="Times New Roman" w:cs="Traditional Arabic" w:hint="cs"/>
          <w:b/>
          <w:bCs/>
          <w:sz w:val="32"/>
          <w:szCs w:val="32"/>
          <w:rtl/>
        </w:rPr>
        <w:t xml:space="preserve"> العربي، بيروت- لبنان، 2008.</w:t>
      </w:r>
    </w:p>
    <w:p w:rsidR="00680439" w:rsidRPr="00680439" w:rsidRDefault="00680439" w:rsidP="00680439">
      <w:pPr>
        <w:numPr>
          <w:ilvl w:val="0"/>
          <w:numId w:val="1"/>
        </w:numPr>
        <w:tabs>
          <w:tab w:val="num" w:pos="566"/>
        </w:tabs>
        <w:spacing w:after="0" w:line="240" w:lineRule="auto"/>
        <w:jc w:val="lowKashida"/>
        <w:rPr>
          <w:rFonts w:ascii="Times New Roman" w:eastAsia="Times New Roman" w:hAnsi="Times New Roman" w:cs="Traditional Arabic" w:hint="cs"/>
          <w:b/>
          <w:bCs/>
          <w:sz w:val="32"/>
          <w:szCs w:val="32"/>
        </w:rPr>
      </w:pPr>
      <w:r w:rsidRPr="00680439">
        <w:rPr>
          <w:rFonts w:ascii="Times New Roman" w:eastAsia="Times New Roman" w:hAnsi="Times New Roman" w:cs="Traditional Arabic" w:hint="cs"/>
          <w:b/>
          <w:bCs/>
          <w:sz w:val="32"/>
          <w:szCs w:val="32"/>
          <w:rtl/>
        </w:rPr>
        <w:lastRenderedPageBreak/>
        <w:t>نحو النص- نقد النظرية وبناء أخرى، د. عمر محمد أبو خرمة، عالم الكتب الحديث، إربد- الأردن، 1425ﻫ- 2004م.</w:t>
      </w:r>
    </w:p>
    <w:p w:rsidR="00680439" w:rsidRPr="00680439" w:rsidRDefault="00680439" w:rsidP="00680439">
      <w:pPr>
        <w:numPr>
          <w:ilvl w:val="0"/>
          <w:numId w:val="1"/>
        </w:numPr>
        <w:tabs>
          <w:tab w:val="num" w:pos="566"/>
        </w:tabs>
        <w:spacing w:after="0" w:line="240" w:lineRule="auto"/>
        <w:jc w:val="lowKashida"/>
        <w:rPr>
          <w:rFonts w:ascii="Times New Roman" w:eastAsia="Times New Roman" w:hAnsi="Times New Roman" w:cs="Traditional Arabic" w:hint="cs"/>
          <w:b/>
          <w:bCs/>
          <w:sz w:val="32"/>
          <w:szCs w:val="32"/>
        </w:rPr>
      </w:pPr>
      <w:r w:rsidRPr="00680439">
        <w:rPr>
          <w:rFonts w:ascii="Times New Roman" w:eastAsia="Times New Roman" w:hAnsi="Times New Roman" w:cs="Traditional Arabic" w:hint="cs"/>
          <w:b/>
          <w:bCs/>
          <w:sz w:val="32"/>
          <w:szCs w:val="32"/>
          <w:rtl/>
        </w:rPr>
        <w:t xml:space="preserve">نظرية النص من بنية المعنى إلى </w:t>
      </w:r>
      <w:proofErr w:type="spellStart"/>
      <w:r w:rsidRPr="00680439">
        <w:rPr>
          <w:rFonts w:ascii="Times New Roman" w:eastAsia="Times New Roman" w:hAnsi="Times New Roman" w:cs="Traditional Arabic" w:hint="cs"/>
          <w:b/>
          <w:bCs/>
          <w:sz w:val="32"/>
          <w:szCs w:val="32"/>
          <w:rtl/>
        </w:rPr>
        <w:t>سيميائية</w:t>
      </w:r>
      <w:proofErr w:type="spellEnd"/>
      <w:r w:rsidRPr="00680439">
        <w:rPr>
          <w:rFonts w:ascii="Times New Roman" w:eastAsia="Times New Roman" w:hAnsi="Times New Roman" w:cs="Traditional Arabic" w:hint="cs"/>
          <w:b/>
          <w:bCs/>
          <w:sz w:val="32"/>
          <w:szCs w:val="32"/>
          <w:rtl/>
        </w:rPr>
        <w:t xml:space="preserve"> الدال، د. حسين خمري، الدار العربية للعلوم ناشرون- منشورات الاختلاف، بيروت- لبنان، ط1، 1428ﻫ- 2007م.</w:t>
      </w:r>
    </w:p>
    <w:p w:rsidR="00680439" w:rsidRPr="00680439" w:rsidRDefault="00680439" w:rsidP="00680439">
      <w:pPr>
        <w:numPr>
          <w:ilvl w:val="0"/>
          <w:numId w:val="1"/>
        </w:numPr>
        <w:tabs>
          <w:tab w:val="num" w:pos="566"/>
        </w:tabs>
        <w:spacing w:after="0" w:line="240" w:lineRule="auto"/>
        <w:jc w:val="lowKashida"/>
        <w:rPr>
          <w:rFonts w:ascii="Times New Roman" w:eastAsia="Times New Roman" w:hAnsi="Times New Roman" w:cs="Traditional Arabic" w:hint="cs"/>
          <w:b/>
          <w:bCs/>
          <w:sz w:val="32"/>
          <w:szCs w:val="32"/>
        </w:rPr>
      </w:pPr>
      <w:r w:rsidRPr="00680439">
        <w:rPr>
          <w:rFonts w:ascii="Times New Roman" w:eastAsia="Times New Roman" w:hAnsi="Times New Roman" w:cs="Traditional Arabic" w:hint="cs"/>
          <w:b/>
          <w:bCs/>
          <w:sz w:val="32"/>
          <w:szCs w:val="32"/>
          <w:rtl/>
        </w:rPr>
        <w:t xml:space="preserve">الوساطة بين المتنبي وخصومه, القاضي علي بن عبد العزيز الجرجاني, تحقيق محمد أبو الفضل إبراهيم وعلي محمد البجاوي, دار القلم, بيروت, (دون ط، تا) . </w:t>
      </w:r>
    </w:p>
    <w:p w:rsidR="00680439" w:rsidRPr="00680439" w:rsidRDefault="00680439">
      <w:pPr>
        <w:rPr>
          <w:rFonts w:hint="cs"/>
          <w:lang w:bidi="ar-IQ"/>
        </w:rPr>
      </w:pPr>
      <w:bookmarkStart w:id="0" w:name="_GoBack"/>
      <w:bookmarkEnd w:id="0"/>
    </w:p>
    <w:sectPr w:rsidR="00680439" w:rsidRPr="00680439" w:rsidSect="00543F4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F2784"/>
    <w:multiLevelType w:val="hybridMultilevel"/>
    <w:tmpl w:val="458C73DC"/>
    <w:lvl w:ilvl="0" w:tplc="D952C83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EA237B9"/>
    <w:multiLevelType w:val="hybridMultilevel"/>
    <w:tmpl w:val="25882C78"/>
    <w:lvl w:ilvl="0" w:tplc="B920AEB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5AB1E42"/>
    <w:multiLevelType w:val="hybridMultilevel"/>
    <w:tmpl w:val="83189A4A"/>
    <w:lvl w:ilvl="0" w:tplc="4516D798">
      <w:start w:val="1"/>
      <w:numFmt w:val="decimal"/>
      <w:lvlText w:val="(%1)"/>
      <w:lvlJc w:val="left"/>
      <w:pPr>
        <w:tabs>
          <w:tab w:val="num" w:pos="780"/>
        </w:tabs>
        <w:ind w:left="780" w:hanging="420"/>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81002F9"/>
    <w:multiLevelType w:val="hybridMultilevel"/>
    <w:tmpl w:val="06369CBA"/>
    <w:lvl w:ilvl="0" w:tplc="90489CA6">
      <w:numFmt w:val="bullet"/>
      <w:lvlText w:val="-"/>
      <w:lvlJc w:val="left"/>
      <w:pPr>
        <w:tabs>
          <w:tab w:val="num" w:pos="885"/>
        </w:tabs>
        <w:ind w:left="885" w:hanging="360"/>
      </w:pPr>
      <w:rPr>
        <w:rFonts w:ascii="Times New Roman" w:eastAsia="Times New Roman" w:hAnsi="Times New Roman" w:cs="Traditional Arabic" w:hint="default"/>
      </w:rPr>
    </w:lvl>
    <w:lvl w:ilvl="1" w:tplc="04090003" w:tentative="1">
      <w:start w:val="1"/>
      <w:numFmt w:val="bullet"/>
      <w:lvlText w:val="o"/>
      <w:lvlJc w:val="left"/>
      <w:pPr>
        <w:tabs>
          <w:tab w:val="num" w:pos="1605"/>
        </w:tabs>
        <w:ind w:left="1605" w:hanging="360"/>
      </w:pPr>
      <w:rPr>
        <w:rFonts w:ascii="Courier New" w:hAnsi="Courier New" w:cs="Courier New" w:hint="default"/>
      </w:rPr>
    </w:lvl>
    <w:lvl w:ilvl="2" w:tplc="04090005" w:tentative="1">
      <w:start w:val="1"/>
      <w:numFmt w:val="bullet"/>
      <w:lvlText w:val=""/>
      <w:lvlJc w:val="left"/>
      <w:pPr>
        <w:tabs>
          <w:tab w:val="num" w:pos="2325"/>
        </w:tabs>
        <w:ind w:left="2325" w:hanging="360"/>
      </w:pPr>
      <w:rPr>
        <w:rFonts w:ascii="Wingdings" w:hAnsi="Wingdings" w:hint="default"/>
      </w:rPr>
    </w:lvl>
    <w:lvl w:ilvl="3" w:tplc="04090001" w:tentative="1">
      <w:start w:val="1"/>
      <w:numFmt w:val="bullet"/>
      <w:lvlText w:val=""/>
      <w:lvlJc w:val="left"/>
      <w:pPr>
        <w:tabs>
          <w:tab w:val="num" w:pos="3045"/>
        </w:tabs>
        <w:ind w:left="3045" w:hanging="360"/>
      </w:pPr>
      <w:rPr>
        <w:rFonts w:ascii="Symbol" w:hAnsi="Symbol" w:hint="default"/>
      </w:rPr>
    </w:lvl>
    <w:lvl w:ilvl="4" w:tplc="04090003" w:tentative="1">
      <w:start w:val="1"/>
      <w:numFmt w:val="bullet"/>
      <w:lvlText w:val="o"/>
      <w:lvlJc w:val="left"/>
      <w:pPr>
        <w:tabs>
          <w:tab w:val="num" w:pos="3765"/>
        </w:tabs>
        <w:ind w:left="3765" w:hanging="360"/>
      </w:pPr>
      <w:rPr>
        <w:rFonts w:ascii="Courier New" w:hAnsi="Courier New" w:cs="Courier New" w:hint="default"/>
      </w:rPr>
    </w:lvl>
    <w:lvl w:ilvl="5" w:tplc="04090005" w:tentative="1">
      <w:start w:val="1"/>
      <w:numFmt w:val="bullet"/>
      <w:lvlText w:val=""/>
      <w:lvlJc w:val="left"/>
      <w:pPr>
        <w:tabs>
          <w:tab w:val="num" w:pos="4485"/>
        </w:tabs>
        <w:ind w:left="4485" w:hanging="360"/>
      </w:pPr>
      <w:rPr>
        <w:rFonts w:ascii="Wingdings" w:hAnsi="Wingdings" w:hint="default"/>
      </w:rPr>
    </w:lvl>
    <w:lvl w:ilvl="6" w:tplc="04090001" w:tentative="1">
      <w:start w:val="1"/>
      <w:numFmt w:val="bullet"/>
      <w:lvlText w:val=""/>
      <w:lvlJc w:val="left"/>
      <w:pPr>
        <w:tabs>
          <w:tab w:val="num" w:pos="5205"/>
        </w:tabs>
        <w:ind w:left="5205" w:hanging="360"/>
      </w:pPr>
      <w:rPr>
        <w:rFonts w:ascii="Symbol" w:hAnsi="Symbol" w:hint="default"/>
      </w:rPr>
    </w:lvl>
    <w:lvl w:ilvl="7" w:tplc="04090003" w:tentative="1">
      <w:start w:val="1"/>
      <w:numFmt w:val="bullet"/>
      <w:lvlText w:val="o"/>
      <w:lvlJc w:val="left"/>
      <w:pPr>
        <w:tabs>
          <w:tab w:val="num" w:pos="5925"/>
        </w:tabs>
        <w:ind w:left="5925" w:hanging="360"/>
      </w:pPr>
      <w:rPr>
        <w:rFonts w:ascii="Courier New" w:hAnsi="Courier New" w:cs="Courier New" w:hint="default"/>
      </w:rPr>
    </w:lvl>
    <w:lvl w:ilvl="8" w:tplc="04090005" w:tentative="1">
      <w:start w:val="1"/>
      <w:numFmt w:val="bullet"/>
      <w:lvlText w:val=""/>
      <w:lvlJc w:val="left"/>
      <w:pPr>
        <w:tabs>
          <w:tab w:val="num" w:pos="6645"/>
        </w:tabs>
        <w:ind w:left="6645" w:hanging="360"/>
      </w:pPr>
      <w:rPr>
        <w:rFonts w:ascii="Wingdings" w:hAnsi="Wingdings" w:hint="default"/>
      </w:rPr>
    </w:lvl>
  </w:abstractNum>
  <w:abstractNum w:abstractNumId="4">
    <w:nsid w:val="53204357"/>
    <w:multiLevelType w:val="hybridMultilevel"/>
    <w:tmpl w:val="D2384F8A"/>
    <w:lvl w:ilvl="0" w:tplc="CC22C8DA">
      <w:numFmt w:val="bullet"/>
      <w:lvlText w:val="-"/>
      <w:lvlJc w:val="left"/>
      <w:pPr>
        <w:tabs>
          <w:tab w:val="num" w:pos="1178"/>
        </w:tabs>
        <w:ind w:left="1178" w:right="1178" w:hanging="720"/>
      </w:pPr>
      <w:rPr>
        <w:rFonts w:ascii="Times New Roman" w:eastAsia="Times New Roman" w:hAnsi="Times New Roman" w:cs="Traditional Arabic" w:hint="default"/>
      </w:rPr>
    </w:lvl>
    <w:lvl w:ilvl="1" w:tplc="04010003" w:tentative="1">
      <w:start w:val="1"/>
      <w:numFmt w:val="bullet"/>
      <w:lvlText w:val="o"/>
      <w:lvlJc w:val="left"/>
      <w:pPr>
        <w:tabs>
          <w:tab w:val="num" w:pos="1538"/>
        </w:tabs>
        <w:ind w:left="1538" w:right="1538" w:hanging="360"/>
      </w:pPr>
      <w:rPr>
        <w:rFonts w:ascii="Courier New" w:hAnsi="Courier New" w:hint="default"/>
      </w:rPr>
    </w:lvl>
    <w:lvl w:ilvl="2" w:tplc="04010005" w:tentative="1">
      <w:start w:val="1"/>
      <w:numFmt w:val="bullet"/>
      <w:lvlText w:val=""/>
      <w:lvlJc w:val="left"/>
      <w:pPr>
        <w:tabs>
          <w:tab w:val="num" w:pos="2258"/>
        </w:tabs>
        <w:ind w:left="2258" w:right="2258" w:hanging="360"/>
      </w:pPr>
      <w:rPr>
        <w:rFonts w:ascii="Wingdings" w:hAnsi="Wingdings" w:hint="default"/>
      </w:rPr>
    </w:lvl>
    <w:lvl w:ilvl="3" w:tplc="04010001" w:tentative="1">
      <w:start w:val="1"/>
      <w:numFmt w:val="bullet"/>
      <w:lvlText w:val=""/>
      <w:lvlJc w:val="left"/>
      <w:pPr>
        <w:tabs>
          <w:tab w:val="num" w:pos="2978"/>
        </w:tabs>
        <w:ind w:left="2978" w:right="2978" w:hanging="360"/>
      </w:pPr>
      <w:rPr>
        <w:rFonts w:ascii="Symbol" w:hAnsi="Symbol" w:hint="default"/>
      </w:rPr>
    </w:lvl>
    <w:lvl w:ilvl="4" w:tplc="04010003" w:tentative="1">
      <w:start w:val="1"/>
      <w:numFmt w:val="bullet"/>
      <w:lvlText w:val="o"/>
      <w:lvlJc w:val="left"/>
      <w:pPr>
        <w:tabs>
          <w:tab w:val="num" w:pos="3698"/>
        </w:tabs>
        <w:ind w:left="3698" w:right="3698" w:hanging="360"/>
      </w:pPr>
      <w:rPr>
        <w:rFonts w:ascii="Courier New" w:hAnsi="Courier New" w:hint="default"/>
      </w:rPr>
    </w:lvl>
    <w:lvl w:ilvl="5" w:tplc="04010005" w:tentative="1">
      <w:start w:val="1"/>
      <w:numFmt w:val="bullet"/>
      <w:lvlText w:val=""/>
      <w:lvlJc w:val="left"/>
      <w:pPr>
        <w:tabs>
          <w:tab w:val="num" w:pos="4418"/>
        </w:tabs>
        <w:ind w:left="4418" w:right="4418" w:hanging="360"/>
      </w:pPr>
      <w:rPr>
        <w:rFonts w:ascii="Wingdings" w:hAnsi="Wingdings" w:hint="default"/>
      </w:rPr>
    </w:lvl>
    <w:lvl w:ilvl="6" w:tplc="04010001" w:tentative="1">
      <w:start w:val="1"/>
      <w:numFmt w:val="bullet"/>
      <w:lvlText w:val=""/>
      <w:lvlJc w:val="left"/>
      <w:pPr>
        <w:tabs>
          <w:tab w:val="num" w:pos="5138"/>
        </w:tabs>
        <w:ind w:left="5138" w:right="5138" w:hanging="360"/>
      </w:pPr>
      <w:rPr>
        <w:rFonts w:ascii="Symbol" w:hAnsi="Symbol" w:hint="default"/>
      </w:rPr>
    </w:lvl>
    <w:lvl w:ilvl="7" w:tplc="04010003" w:tentative="1">
      <w:start w:val="1"/>
      <w:numFmt w:val="bullet"/>
      <w:lvlText w:val="o"/>
      <w:lvlJc w:val="left"/>
      <w:pPr>
        <w:tabs>
          <w:tab w:val="num" w:pos="5858"/>
        </w:tabs>
        <w:ind w:left="5858" w:right="5858" w:hanging="360"/>
      </w:pPr>
      <w:rPr>
        <w:rFonts w:ascii="Courier New" w:hAnsi="Courier New" w:hint="default"/>
      </w:rPr>
    </w:lvl>
    <w:lvl w:ilvl="8" w:tplc="04010005" w:tentative="1">
      <w:start w:val="1"/>
      <w:numFmt w:val="bullet"/>
      <w:lvlText w:val=""/>
      <w:lvlJc w:val="left"/>
      <w:pPr>
        <w:tabs>
          <w:tab w:val="num" w:pos="6578"/>
        </w:tabs>
        <w:ind w:left="6578" w:right="6578" w:hanging="360"/>
      </w:pPr>
      <w:rPr>
        <w:rFonts w:ascii="Wingdings" w:hAnsi="Wingdings" w:hint="default"/>
      </w:rPr>
    </w:lvl>
  </w:abstractNum>
  <w:abstractNum w:abstractNumId="5">
    <w:nsid w:val="6B752C88"/>
    <w:multiLevelType w:val="hybridMultilevel"/>
    <w:tmpl w:val="1E6C946A"/>
    <w:lvl w:ilvl="0" w:tplc="712E8A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61A15C0"/>
    <w:multiLevelType w:val="hybridMultilevel"/>
    <w:tmpl w:val="5254F90E"/>
    <w:lvl w:ilvl="0" w:tplc="8946B8E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77356CF"/>
    <w:multiLevelType w:val="hybridMultilevel"/>
    <w:tmpl w:val="35AA1DE6"/>
    <w:lvl w:ilvl="0" w:tplc="9EF81342">
      <w:start w:val="1"/>
      <w:numFmt w:val="decimal"/>
      <w:lvlText w:val="(%1)"/>
      <w:lvlJc w:val="left"/>
      <w:pPr>
        <w:tabs>
          <w:tab w:val="num" w:pos="386"/>
        </w:tabs>
        <w:ind w:left="386" w:hanging="360"/>
      </w:pPr>
      <w:rPr>
        <w:rFonts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8">
    <w:nsid w:val="7FF4158A"/>
    <w:multiLevelType w:val="hybridMultilevel"/>
    <w:tmpl w:val="657CE070"/>
    <w:lvl w:ilvl="0" w:tplc="9ACCFA98">
      <w:start w:val="1"/>
      <w:numFmt w:val="decimal"/>
      <w:lvlText w:val="(%1)"/>
      <w:lvlJc w:val="left"/>
      <w:pPr>
        <w:tabs>
          <w:tab w:val="num" w:pos="446"/>
        </w:tabs>
        <w:ind w:left="446" w:hanging="360"/>
      </w:pPr>
      <w:rPr>
        <w:rFonts w:hint="default"/>
      </w:rPr>
    </w:lvl>
    <w:lvl w:ilvl="1" w:tplc="04090019" w:tentative="1">
      <w:start w:val="1"/>
      <w:numFmt w:val="lowerLetter"/>
      <w:lvlText w:val="%2."/>
      <w:lvlJc w:val="left"/>
      <w:pPr>
        <w:tabs>
          <w:tab w:val="num" w:pos="1166"/>
        </w:tabs>
        <w:ind w:left="1166" w:hanging="360"/>
      </w:pPr>
    </w:lvl>
    <w:lvl w:ilvl="2" w:tplc="0409001B" w:tentative="1">
      <w:start w:val="1"/>
      <w:numFmt w:val="lowerRoman"/>
      <w:lvlText w:val="%3."/>
      <w:lvlJc w:val="right"/>
      <w:pPr>
        <w:tabs>
          <w:tab w:val="num" w:pos="1886"/>
        </w:tabs>
        <w:ind w:left="1886" w:hanging="180"/>
      </w:pPr>
    </w:lvl>
    <w:lvl w:ilvl="3" w:tplc="0409000F" w:tentative="1">
      <w:start w:val="1"/>
      <w:numFmt w:val="decimal"/>
      <w:lvlText w:val="%4."/>
      <w:lvlJc w:val="left"/>
      <w:pPr>
        <w:tabs>
          <w:tab w:val="num" w:pos="2606"/>
        </w:tabs>
        <w:ind w:left="2606" w:hanging="360"/>
      </w:pPr>
    </w:lvl>
    <w:lvl w:ilvl="4" w:tplc="04090019" w:tentative="1">
      <w:start w:val="1"/>
      <w:numFmt w:val="lowerLetter"/>
      <w:lvlText w:val="%5."/>
      <w:lvlJc w:val="left"/>
      <w:pPr>
        <w:tabs>
          <w:tab w:val="num" w:pos="3326"/>
        </w:tabs>
        <w:ind w:left="3326" w:hanging="360"/>
      </w:pPr>
    </w:lvl>
    <w:lvl w:ilvl="5" w:tplc="0409001B" w:tentative="1">
      <w:start w:val="1"/>
      <w:numFmt w:val="lowerRoman"/>
      <w:lvlText w:val="%6."/>
      <w:lvlJc w:val="right"/>
      <w:pPr>
        <w:tabs>
          <w:tab w:val="num" w:pos="4046"/>
        </w:tabs>
        <w:ind w:left="4046" w:hanging="180"/>
      </w:pPr>
    </w:lvl>
    <w:lvl w:ilvl="6" w:tplc="0409000F" w:tentative="1">
      <w:start w:val="1"/>
      <w:numFmt w:val="decimal"/>
      <w:lvlText w:val="%7."/>
      <w:lvlJc w:val="left"/>
      <w:pPr>
        <w:tabs>
          <w:tab w:val="num" w:pos="4766"/>
        </w:tabs>
        <w:ind w:left="4766" w:hanging="360"/>
      </w:pPr>
    </w:lvl>
    <w:lvl w:ilvl="7" w:tplc="04090019" w:tentative="1">
      <w:start w:val="1"/>
      <w:numFmt w:val="lowerLetter"/>
      <w:lvlText w:val="%8."/>
      <w:lvlJc w:val="left"/>
      <w:pPr>
        <w:tabs>
          <w:tab w:val="num" w:pos="5486"/>
        </w:tabs>
        <w:ind w:left="5486" w:hanging="360"/>
      </w:pPr>
    </w:lvl>
    <w:lvl w:ilvl="8" w:tplc="0409001B" w:tentative="1">
      <w:start w:val="1"/>
      <w:numFmt w:val="lowerRoman"/>
      <w:lvlText w:val="%9."/>
      <w:lvlJc w:val="right"/>
      <w:pPr>
        <w:tabs>
          <w:tab w:val="num" w:pos="6206"/>
        </w:tabs>
        <w:ind w:left="6206" w:hanging="180"/>
      </w:pPr>
    </w:lvl>
  </w:abstractNum>
  <w:num w:numId="1">
    <w:abstractNumId w:val="4"/>
  </w:num>
  <w:num w:numId="2">
    <w:abstractNumId w:val="3"/>
  </w:num>
  <w:num w:numId="3">
    <w:abstractNumId w:val="2"/>
  </w:num>
  <w:num w:numId="4">
    <w:abstractNumId w:val="1"/>
  </w:num>
  <w:num w:numId="5">
    <w:abstractNumId w:val="6"/>
  </w:num>
  <w:num w:numId="6">
    <w:abstractNumId w:val="0"/>
  </w:num>
  <w:num w:numId="7">
    <w:abstractNumId w:val="7"/>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2A8"/>
    <w:rsid w:val="00087C02"/>
    <w:rsid w:val="002C22A2"/>
    <w:rsid w:val="00543F4D"/>
    <w:rsid w:val="00680439"/>
    <w:rsid w:val="00F852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87C02"/>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087C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87C02"/>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087C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306580">
      <w:bodyDiv w:val="1"/>
      <w:marLeft w:val="0"/>
      <w:marRight w:val="0"/>
      <w:marTop w:val="0"/>
      <w:marBottom w:val="0"/>
      <w:divBdr>
        <w:top w:val="none" w:sz="0" w:space="0" w:color="auto"/>
        <w:left w:val="none" w:sz="0" w:space="0" w:color="auto"/>
        <w:bottom w:val="none" w:sz="0" w:space="0" w:color="auto"/>
        <w:right w:val="none" w:sz="0" w:space="0" w:color="auto"/>
      </w:divBdr>
      <w:divsChild>
        <w:div w:id="1596400059">
          <w:marLeft w:val="0"/>
          <w:marRight w:val="0"/>
          <w:marTop w:val="0"/>
          <w:marBottom w:val="0"/>
          <w:divBdr>
            <w:top w:val="none" w:sz="0" w:space="0" w:color="auto"/>
            <w:left w:val="none" w:sz="0" w:space="0" w:color="auto"/>
            <w:bottom w:val="none" w:sz="0" w:space="0" w:color="auto"/>
            <w:right w:val="none" w:sz="0" w:space="0" w:color="auto"/>
          </w:divBdr>
          <w:divsChild>
            <w:div w:id="1726949330">
              <w:marLeft w:val="0"/>
              <w:marRight w:val="0"/>
              <w:marTop w:val="0"/>
              <w:marBottom w:val="0"/>
              <w:divBdr>
                <w:top w:val="none" w:sz="0" w:space="0" w:color="auto"/>
                <w:left w:val="none" w:sz="0" w:space="0" w:color="auto"/>
                <w:bottom w:val="none" w:sz="0" w:space="0" w:color="auto"/>
                <w:right w:val="none" w:sz="0" w:space="0" w:color="auto"/>
              </w:divBdr>
            </w:div>
            <w:div w:id="1202089507">
              <w:marLeft w:val="0"/>
              <w:marRight w:val="0"/>
              <w:marTop w:val="0"/>
              <w:marBottom w:val="0"/>
              <w:divBdr>
                <w:top w:val="none" w:sz="0" w:space="0" w:color="auto"/>
                <w:left w:val="none" w:sz="0" w:space="0" w:color="auto"/>
                <w:bottom w:val="none" w:sz="0" w:space="0" w:color="auto"/>
                <w:right w:val="none" w:sz="0" w:space="0" w:color="auto"/>
              </w:divBdr>
            </w:div>
          </w:divsChild>
        </w:div>
        <w:div w:id="74937240">
          <w:marLeft w:val="0"/>
          <w:marRight w:val="0"/>
          <w:marTop w:val="0"/>
          <w:marBottom w:val="0"/>
          <w:divBdr>
            <w:top w:val="none" w:sz="0" w:space="0" w:color="auto"/>
            <w:left w:val="none" w:sz="0" w:space="0" w:color="auto"/>
            <w:bottom w:val="none" w:sz="0" w:space="0" w:color="auto"/>
            <w:right w:val="none" w:sz="0" w:space="0" w:color="auto"/>
          </w:divBdr>
        </w:div>
        <w:div w:id="1211578399">
          <w:marLeft w:val="0"/>
          <w:marRight w:val="0"/>
          <w:marTop w:val="0"/>
          <w:marBottom w:val="0"/>
          <w:divBdr>
            <w:top w:val="none" w:sz="0" w:space="0" w:color="auto"/>
            <w:left w:val="none" w:sz="0" w:space="0" w:color="auto"/>
            <w:bottom w:val="none" w:sz="0" w:space="0" w:color="auto"/>
            <w:right w:val="none" w:sz="0" w:space="0" w:color="auto"/>
          </w:divBdr>
          <w:divsChild>
            <w:div w:id="1399591429">
              <w:marLeft w:val="0"/>
              <w:marRight w:val="0"/>
              <w:marTop w:val="0"/>
              <w:marBottom w:val="0"/>
              <w:divBdr>
                <w:top w:val="none" w:sz="0" w:space="0" w:color="auto"/>
                <w:left w:val="none" w:sz="0" w:space="0" w:color="auto"/>
                <w:bottom w:val="none" w:sz="0" w:space="0" w:color="auto"/>
                <w:right w:val="none" w:sz="0" w:space="0" w:color="auto"/>
              </w:divBdr>
              <w:divsChild>
                <w:div w:id="67712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621198">
          <w:marLeft w:val="0"/>
          <w:marRight w:val="0"/>
          <w:marTop w:val="0"/>
          <w:marBottom w:val="0"/>
          <w:divBdr>
            <w:top w:val="none" w:sz="0" w:space="0" w:color="auto"/>
            <w:left w:val="none" w:sz="0" w:space="0" w:color="auto"/>
            <w:bottom w:val="none" w:sz="0" w:space="0" w:color="auto"/>
            <w:right w:val="none" w:sz="0" w:space="0" w:color="auto"/>
          </w:divBdr>
        </w:div>
        <w:div w:id="1737509277">
          <w:marLeft w:val="0"/>
          <w:marRight w:val="0"/>
          <w:marTop w:val="0"/>
          <w:marBottom w:val="0"/>
          <w:divBdr>
            <w:top w:val="none" w:sz="0" w:space="0" w:color="auto"/>
            <w:left w:val="none" w:sz="0" w:space="0" w:color="auto"/>
            <w:bottom w:val="none" w:sz="0" w:space="0" w:color="auto"/>
            <w:right w:val="none" w:sz="0" w:space="0" w:color="auto"/>
          </w:divBdr>
          <w:divsChild>
            <w:div w:id="2132236656">
              <w:marLeft w:val="0"/>
              <w:marRight w:val="0"/>
              <w:marTop w:val="0"/>
              <w:marBottom w:val="0"/>
              <w:divBdr>
                <w:top w:val="none" w:sz="0" w:space="0" w:color="auto"/>
                <w:left w:val="none" w:sz="0" w:space="0" w:color="auto"/>
                <w:bottom w:val="none" w:sz="0" w:space="0" w:color="auto"/>
                <w:right w:val="none" w:sz="0" w:space="0" w:color="auto"/>
              </w:divBdr>
            </w:div>
            <w:div w:id="1518614227">
              <w:marLeft w:val="0"/>
              <w:marRight w:val="0"/>
              <w:marTop w:val="0"/>
              <w:marBottom w:val="0"/>
              <w:divBdr>
                <w:top w:val="none" w:sz="0" w:space="0" w:color="auto"/>
                <w:left w:val="none" w:sz="0" w:space="0" w:color="auto"/>
                <w:bottom w:val="none" w:sz="0" w:space="0" w:color="auto"/>
                <w:right w:val="none" w:sz="0" w:space="0" w:color="auto"/>
              </w:divBdr>
              <w:divsChild>
                <w:div w:id="925579942">
                  <w:marLeft w:val="0"/>
                  <w:marRight w:val="0"/>
                  <w:marTop w:val="0"/>
                  <w:marBottom w:val="0"/>
                  <w:divBdr>
                    <w:top w:val="none" w:sz="0" w:space="0" w:color="auto"/>
                    <w:left w:val="none" w:sz="0" w:space="0" w:color="auto"/>
                    <w:bottom w:val="none" w:sz="0" w:space="0" w:color="auto"/>
                    <w:right w:val="none" w:sz="0" w:space="0" w:color="auto"/>
                  </w:divBdr>
                </w:div>
                <w:div w:id="33314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494807">
          <w:marLeft w:val="0"/>
          <w:marRight w:val="0"/>
          <w:marTop w:val="0"/>
          <w:marBottom w:val="0"/>
          <w:divBdr>
            <w:top w:val="none" w:sz="0" w:space="0" w:color="auto"/>
            <w:left w:val="none" w:sz="0" w:space="0" w:color="auto"/>
            <w:bottom w:val="none" w:sz="0" w:space="0" w:color="auto"/>
            <w:right w:val="none" w:sz="0" w:space="0" w:color="auto"/>
          </w:divBdr>
          <w:divsChild>
            <w:div w:id="886182905">
              <w:marLeft w:val="0"/>
              <w:marRight w:val="0"/>
              <w:marTop w:val="0"/>
              <w:marBottom w:val="0"/>
              <w:divBdr>
                <w:top w:val="none" w:sz="0" w:space="0" w:color="auto"/>
                <w:left w:val="none" w:sz="0" w:space="0" w:color="auto"/>
                <w:bottom w:val="none" w:sz="0" w:space="0" w:color="auto"/>
                <w:right w:val="none" w:sz="0" w:space="0" w:color="auto"/>
              </w:divBdr>
              <w:divsChild>
                <w:div w:id="102324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54384">
          <w:marLeft w:val="0"/>
          <w:marRight w:val="0"/>
          <w:marTop w:val="0"/>
          <w:marBottom w:val="0"/>
          <w:divBdr>
            <w:top w:val="none" w:sz="0" w:space="0" w:color="auto"/>
            <w:left w:val="none" w:sz="0" w:space="0" w:color="auto"/>
            <w:bottom w:val="none" w:sz="0" w:space="0" w:color="auto"/>
            <w:right w:val="none" w:sz="0" w:space="0" w:color="auto"/>
          </w:divBdr>
        </w:div>
        <w:div w:id="1968463890">
          <w:marLeft w:val="0"/>
          <w:marRight w:val="0"/>
          <w:marTop w:val="0"/>
          <w:marBottom w:val="0"/>
          <w:divBdr>
            <w:top w:val="none" w:sz="0" w:space="0" w:color="auto"/>
            <w:left w:val="none" w:sz="0" w:space="0" w:color="auto"/>
            <w:bottom w:val="none" w:sz="0" w:space="0" w:color="auto"/>
            <w:right w:val="none" w:sz="0" w:space="0" w:color="auto"/>
          </w:divBdr>
          <w:divsChild>
            <w:div w:id="834494110">
              <w:marLeft w:val="0"/>
              <w:marRight w:val="0"/>
              <w:marTop w:val="0"/>
              <w:marBottom w:val="0"/>
              <w:divBdr>
                <w:top w:val="none" w:sz="0" w:space="0" w:color="auto"/>
                <w:left w:val="none" w:sz="0" w:space="0" w:color="auto"/>
                <w:bottom w:val="none" w:sz="0" w:space="0" w:color="auto"/>
                <w:right w:val="none" w:sz="0" w:space="0" w:color="auto"/>
              </w:divBdr>
            </w:div>
            <w:div w:id="194819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asj.net/iasj?func=search&amp;query=au:%22Abbas%20Ameir%20%20%20%D8%B9%D8%A8%D8%A7%D8%B3%20%D8%A7%D9%85%D9%8A%D8%B1%20%D9%85%D8%B9%D8%A7%D8%B1%D8%B2%22&amp;uiLanguage=ar"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www.iasj.net/iasj?func=chooseApplication&amp;resid=316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iasj.net/iasj?func=fulltext&amp;aId=31669" TargetMode="External"/><Relationship Id="rId5" Type="http://schemas.openxmlformats.org/officeDocument/2006/relationships/webSettings" Target="webSettings.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http://www.iasj.net/iasj?func=issues&amp;jId=174&amp;uiLanguage=ar" TargetMode="External"/><Relationship Id="rId14"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14</Pages>
  <Words>3672</Words>
  <Characters>20932</Characters>
  <Application>Microsoft Office Word</Application>
  <DocSecurity>0</DocSecurity>
  <Lines>174</Lines>
  <Paragraphs>49</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24555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2o1O</dc:creator>
  <cp:keywords/>
  <dc:description/>
  <cp:lastModifiedBy>DR.Ahmed Saker 2o1O</cp:lastModifiedBy>
  <cp:revision>2</cp:revision>
  <dcterms:created xsi:type="dcterms:W3CDTF">2016-10-30T04:11:00Z</dcterms:created>
  <dcterms:modified xsi:type="dcterms:W3CDTF">2016-10-30T04:45:00Z</dcterms:modified>
</cp:coreProperties>
</file>